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4A7" w:rsidRPr="00E634A7" w:rsidRDefault="00E634A7" w:rsidP="00D72396">
      <w:pPr>
        <w:jc w:val="center"/>
        <w:rPr>
          <w:b/>
          <w:color w:val="1F497D" w:themeColor="text2"/>
          <w:sz w:val="40"/>
          <w:szCs w:val="40"/>
        </w:rPr>
      </w:pPr>
      <w:bookmarkStart w:id="0" w:name="_GoBack"/>
      <w:bookmarkEnd w:id="0"/>
      <w:r w:rsidRPr="00E634A7">
        <w:rPr>
          <w:b/>
          <w:color w:val="1F497D" w:themeColor="text2"/>
          <w:sz w:val="40"/>
          <w:szCs w:val="40"/>
        </w:rPr>
        <w:t>Bushfire Management Statement</w:t>
      </w:r>
    </w:p>
    <w:p w:rsidR="00194654" w:rsidRDefault="00DD618D" w:rsidP="00B06581">
      <w:pPr>
        <w:spacing w:after="0" w:line="276" w:lineRule="auto"/>
        <w:jc w:val="center"/>
        <w:rPr>
          <w:b/>
          <w:color w:val="244061" w:themeColor="accent1" w:themeShade="80"/>
        </w:rPr>
      </w:pPr>
      <w:r>
        <w:rPr>
          <w:b/>
          <w:color w:val="244061" w:themeColor="accent1" w:themeShade="80"/>
        </w:rPr>
        <w:t>Non H</w:t>
      </w:r>
      <w:r w:rsidR="00A85C12">
        <w:rPr>
          <w:b/>
          <w:color w:val="244061" w:themeColor="accent1" w:themeShade="80"/>
        </w:rPr>
        <w:t>abitable Outbuildings (ancillary to a dwelling)</w:t>
      </w:r>
      <w:r w:rsidR="00FC471D" w:rsidRPr="00D72396">
        <w:rPr>
          <w:b/>
          <w:color w:val="244061" w:themeColor="accent1" w:themeShade="80"/>
        </w:rPr>
        <w:t xml:space="preserve"> </w:t>
      </w:r>
    </w:p>
    <w:p w:rsidR="00FC471D" w:rsidRPr="00D72396" w:rsidRDefault="00FC471D" w:rsidP="00B06581">
      <w:pPr>
        <w:spacing w:after="0" w:line="276" w:lineRule="auto"/>
        <w:jc w:val="center"/>
        <w:rPr>
          <w:b/>
          <w:color w:val="244061" w:themeColor="accent1" w:themeShade="80"/>
        </w:rPr>
      </w:pPr>
      <w:proofErr w:type="gramStart"/>
      <w:r w:rsidRPr="00D72396">
        <w:rPr>
          <w:b/>
          <w:color w:val="244061" w:themeColor="accent1" w:themeShade="80"/>
        </w:rPr>
        <w:t>in</w:t>
      </w:r>
      <w:proofErr w:type="gramEnd"/>
      <w:r w:rsidRPr="00D72396">
        <w:rPr>
          <w:b/>
          <w:color w:val="244061" w:themeColor="accent1" w:themeShade="80"/>
        </w:rPr>
        <w:t xml:space="preserve"> the</w:t>
      </w:r>
      <w:r w:rsidR="00194654">
        <w:rPr>
          <w:b/>
          <w:color w:val="244061" w:themeColor="accent1" w:themeShade="80"/>
        </w:rPr>
        <w:t xml:space="preserve"> </w:t>
      </w:r>
      <w:r w:rsidRPr="00D72396">
        <w:rPr>
          <w:b/>
          <w:color w:val="244061" w:themeColor="accent1" w:themeShade="80"/>
        </w:rPr>
        <w:t>Bushfire Management Overlay</w:t>
      </w:r>
    </w:p>
    <w:p w:rsidR="0093198B" w:rsidRPr="0093198B" w:rsidRDefault="0093198B" w:rsidP="00B06581">
      <w:pPr>
        <w:tabs>
          <w:tab w:val="left" w:pos="2552"/>
        </w:tabs>
        <w:spacing w:before="240" w:after="240" w:line="276" w:lineRule="auto"/>
        <w:rPr>
          <w:b/>
        </w:rPr>
      </w:pPr>
      <w:r w:rsidRPr="0093198B">
        <w:rPr>
          <w:b/>
        </w:rPr>
        <w:t>Name:</w:t>
      </w:r>
      <w:r>
        <w:rPr>
          <w:b/>
        </w:rPr>
        <w:tab/>
      </w:r>
      <w:sdt>
        <w:sdtPr>
          <w:alias w:val="Applicant Name"/>
          <w:tag w:val="Applicant Name"/>
          <w:id w:val="643084819"/>
          <w:lock w:val="sdtLocked"/>
          <w:placeholder>
            <w:docPart w:val="5A5BBC4EBDB84E29B664852B32AC5393"/>
          </w:placeholder>
          <w:showingPlcHdr/>
        </w:sdtPr>
        <w:sdtEndPr/>
        <w:sdtContent>
          <w:r w:rsidR="00FF79E3">
            <w:rPr>
              <w:rStyle w:val="PlaceholderText"/>
              <w:b/>
              <w:color w:val="C00000"/>
            </w:rPr>
            <w:t>Click here to add</w:t>
          </w:r>
          <w:r w:rsidR="00FF79E3" w:rsidRPr="0093198B">
            <w:rPr>
              <w:rStyle w:val="PlaceholderText"/>
              <w:b/>
              <w:color w:val="C00000"/>
            </w:rPr>
            <w:t xml:space="preserve"> applicant name</w:t>
          </w:r>
        </w:sdtContent>
      </w:sdt>
    </w:p>
    <w:p w:rsidR="0093198B" w:rsidRPr="00490A96" w:rsidRDefault="0093198B" w:rsidP="00490A96">
      <w:pPr>
        <w:tabs>
          <w:tab w:val="left" w:pos="2552"/>
        </w:tabs>
        <w:spacing w:line="276" w:lineRule="auto"/>
        <w:rPr>
          <w:b/>
        </w:rPr>
      </w:pPr>
      <w:r w:rsidRPr="0093198B">
        <w:rPr>
          <w:b/>
        </w:rPr>
        <w:t>Property Address:</w:t>
      </w:r>
      <w:r>
        <w:rPr>
          <w:b/>
          <w:sz w:val="24"/>
        </w:rPr>
        <w:tab/>
      </w:r>
      <w:sdt>
        <w:sdtPr>
          <w:alias w:val="Property Address"/>
          <w:tag w:val="Property Address"/>
          <w:id w:val="-538586579"/>
          <w:lock w:val="sdtLocked"/>
          <w:placeholder>
            <w:docPart w:val="CEB7975C2AB24A50B1274937C08A9FD6"/>
          </w:placeholder>
          <w:showingPlcHdr/>
        </w:sdtPr>
        <w:sdtEndPr/>
        <w:sdtContent>
          <w:r w:rsidR="00FF79E3" w:rsidRPr="0093198B">
            <w:rPr>
              <w:rStyle w:val="PlaceholderText"/>
              <w:b/>
              <w:color w:val="C00000"/>
            </w:rPr>
            <w:t>Click here to add property address</w:t>
          </w:r>
        </w:sdtContent>
      </w:sdt>
    </w:p>
    <w:p w:rsidR="00D72396" w:rsidRPr="00E20C0E" w:rsidRDefault="00D72396" w:rsidP="00D72396">
      <w:pPr>
        <w:spacing w:before="0" w:after="0"/>
        <w:rPr>
          <w:b/>
          <w:color w:val="1F497D" w:themeColor="text2"/>
          <w:sz w:val="12"/>
          <w:szCs w:val="16"/>
        </w:rPr>
      </w:pPr>
    </w:p>
    <w:p w:rsidR="003878DC" w:rsidRPr="00101E86" w:rsidRDefault="003878DC" w:rsidP="003878DC">
      <w:pPr>
        <w:pStyle w:val="ListParagraph"/>
        <w:numPr>
          <w:ilvl w:val="0"/>
          <w:numId w:val="17"/>
        </w:numPr>
        <w:spacing w:after="200" w:line="276" w:lineRule="auto"/>
        <w:ind w:left="567" w:hanging="567"/>
        <w:rPr>
          <w:b/>
          <w:color w:val="244061" w:themeColor="accent1" w:themeShade="80"/>
          <w:sz w:val="24"/>
        </w:rPr>
      </w:pPr>
      <w:r>
        <w:rPr>
          <w:b/>
          <w:color w:val="244061" w:themeColor="accent1" w:themeShade="80"/>
          <w:sz w:val="24"/>
        </w:rPr>
        <w:t xml:space="preserve">Read Categories A, B &amp; C below and </w:t>
      </w:r>
      <w:r w:rsidR="007E0068">
        <w:rPr>
          <w:b/>
          <w:color w:val="244061" w:themeColor="accent1" w:themeShade="80"/>
          <w:sz w:val="24"/>
        </w:rPr>
        <w:t>select the category of b</w:t>
      </w:r>
      <w:r w:rsidRPr="00101E86">
        <w:rPr>
          <w:b/>
          <w:color w:val="244061" w:themeColor="accent1" w:themeShade="80"/>
          <w:sz w:val="24"/>
        </w:rPr>
        <w:t xml:space="preserve">uildings or </w:t>
      </w:r>
      <w:r w:rsidR="007E0068">
        <w:rPr>
          <w:b/>
          <w:color w:val="244061" w:themeColor="accent1" w:themeShade="80"/>
          <w:sz w:val="24"/>
        </w:rPr>
        <w:t>w</w:t>
      </w:r>
      <w:r w:rsidRPr="00101E86">
        <w:rPr>
          <w:b/>
          <w:color w:val="244061" w:themeColor="accent1" w:themeShade="80"/>
          <w:sz w:val="24"/>
        </w:rPr>
        <w:t xml:space="preserve">orks that </w:t>
      </w:r>
      <w:r w:rsidR="007E0068">
        <w:rPr>
          <w:b/>
          <w:color w:val="244061" w:themeColor="accent1" w:themeShade="80"/>
          <w:sz w:val="24"/>
        </w:rPr>
        <w:t xml:space="preserve">best </w:t>
      </w:r>
      <w:r w:rsidRPr="00101E86">
        <w:rPr>
          <w:b/>
          <w:color w:val="244061" w:themeColor="accent1" w:themeShade="80"/>
          <w:sz w:val="24"/>
        </w:rPr>
        <w:t>describes your planning permit application</w:t>
      </w:r>
    </w:p>
    <w:tbl>
      <w:tblPr>
        <w:tblStyle w:val="TableGrid"/>
        <w:tblW w:w="10774" w:type="dxa"/>
        <w:tblInd w:w="-34" w:type="dxa"/>
        <w:tblBorders>
          <w:top w:val="single" w:sz="12" w:space="0" w:color="auto"/>
          <w:left w:val="single" w:sz="12" w:space="0" w:color="auto"/>
          <w:bottom w:val="single" w:sz="12" w:space="0" w:color="auto"/>
          <w:right w:val="single" w:sz="12" w:space="0" w:color="auto"/>
        </w:tblBorders>
        <w:shd w:val="clear" w:color="auto" w:fill="EAF1DD" w:themeFill="accent3" w:themeFillTint="33"/>
        <w:tblLook w:val="04A0" w:firstRow="1" w:lastRow="0" w:firstColumn="1" w:lastColumn="0" w:noHBand="0" w:noVBand="1"/>
      </w:tblPr>
      <w:tblGrid>
        <w:gridCol w:w="9078"/>
        <w:gridCol w:w="1696"/>
      </w:tblGrid>
      <w:tr w:rsidR="008214CA" w:rsidRPr="001370CF" w:rsidTr="009A4095">
        <w:trPr>
          <w:trHeight w:val="545"/>
        </w:trPr>
        <w:tc>
          <w:tcPr>
            <w:tcW w:w="9078" w:type="dxa"/>
            <w:shd w:val="clear" w:color="auto" w:fill="EAF1DD" w:themeFill="accent3" w:themeFillTint="33"/>
            <w:vAlign w:val="center"/>
          </w:tcPr>
          <w:p w:rsidR="008214CA" w:rsidRPr="00394F07" w:rsidRDefault="008214CA" w:rsidP="00394F07">
            <w:pPr>
              <w:shd w:val="clear" w:color="auto" w:fill="EAF1DD" w:themeFill="accent3" w:themeFillTint="33"/>
              <w:spacing w:before="0" w:after="0"/>
              <w:jc w:val="both"/>
              <w:rPr>
                <w:b/>
                <w:sz w:val="24"/>
                <w:szCs w:val="24"/>
              </w:rPr>
            </w:pPr>
            <w:r w:rsidRPr="00394F07">
              <w:rPr>
                <w:b/>
                <w:sz w:val="24"/>
                <w:szCs w:val="24"/>
              </w:rPr>
              <w:t>Category A Buildings or Works:</w:t>
            </w:r>
          </w:p>
        </w:tc>
        <w:tc>
          <w:tcPr>
            <w:tcW w:w="1696" w:type="dxa"/>
            <w:shd w:val="clear" w:color="auto" w:fill="EAF1DD" w:themeFill="accent3" w:themeFillTint="33"/>
            <w:vAlign w:val="center"/>
          </w:tcPr>
          <w:p w:rsidR="008214CA" w:rsidRPr="001370CF" w:rsidRDefault="008214CA" w:rsidP="00394F07">
            <w:pPr>
              <w:shd w:val="clear" w:color="auto" w:fill="EAF1DD" w:themeFill="accent3" w:themeFillTint="33"/>
              <w:spacing w:before="0" w:after="0"/>
              <w:jc w:val="center"/>
              <w:rPr>
                <w:b/>
              </w:rPr>
            </w:pPr>
            <w:r w:rsidRPr="001370CF">
              <w:rPr>
                <w:b/>
              </w:rPr>
              <w:t>Select</w:t>
            </w:r>
          </w:p>
        </w:tc>
      </w:tr>
      <w:tr w:rsidR="00E51E02" w:rsidRPr="005F2B45" w:rsidTr="009A4095">
        <w:trPr>
          <w:trHeight w:val="1522"/>
        </w:trPr>
        <w:tc>
          <w:tcPr>
            <w:tcW w:w="9078" w:type="dxa"/>
            <w:shd w:val="clear" w:color="auto" w:fill="EAF1DD" w:themeFill="accent3" w:themeFillTint="33"/>
            <w:vAlign w:val="center"/>
          </w:tcPr>
          <w:p w:rsidR="00E51E02" w:rsidRDefault="00E51E02" w:rsidP="00DD618D">
            <w:pPr>
              <w:shd w:val="clear" w:color="auto" w:fill="EAF1DD" w:themeFill="accent3" w:themeFillTint="33"/>
              <w:spacing w:before="0" w:after="0"/>
              <w:jc w:val="both"/>
              <w:rPr>
                <w:b/>
              </w:rPr>
            </w:pPr>
            <w:r w:rsidRPr="008214CA">
              <w:rPr>
                <w:b/>
              </w:rPr>
              <w:t>Buildings or works:</w:t>
            </w:r>
          </w:p>
          <w:p w:rsidR="00DD618D" w:rsidRPr="00DD618D" w:rsidRDefault="00DD618D" w:rsidP="00DD618D">
            <w:pPr>
              <w:shd w:val="clear" w:color="auto" w:fill="EAF1DD" w:themeFill="accent3" w:themeFillTint="33"/>
              <w:spacing w:before="0" w:after="0"/>
              <w:jc w:val="both"/>
              <w:rPr>
                <w:b/>
                <w:sz w:val="12"/>
              </w:rPr>
            </w:pPr>
          </w:p>
          <w:p w:rsidR="00E51E02" w:rsidRPr="007B7382" w:rsidRDefault="00E51E02" w:rsidP="00B06581">
            <w:pPr>
              <w:pStyle w:val="ListParagraph"/>
              <w:numPr>
                <w:ilvl w:val="0"/>
                <w:numId w:val="20"/>
              </w:numPr>
              <w:shd w:val="clear" w:color="auto" w:fill="EAF1DD" w:themeFill="accent3" w:themeFillTint="33"/>
              <w:spacing w:before="0" w:after="0"/>
              <w:jc w:val="both"/>
              <w:rPr>
                <w:sz w:val="21"/>
                <w:szCs w:val="21"/>
              </w:rPr>
            </w:pPr>
            <w:r w:rsidRPr="007B7382">
              <w:rPr>
                <w:sz w:val="21"/>
                <w:szCs w:val="21"/>
              </w:rPr>
              <w:t>with a gross floor area less than 100 m</w:t>
            </w:r>
            <w:r w:rsidRPr="007B7382">
              <w:rPr>
                <w:sz w:val="21"/>
                <w:szCs w:val="21"/>
                <w:vertAlign w:val="superscript"/>
              </w:rPr>
              <w:t>2</w:t>
            </w:r>
          </w:p>
          <w:p w:rsidR="00E51E02" w:rsidRPr="007B7382" w:rsidRDefault="00E51E02" w:rsidP="00B06581">
            <w:pPr>
              <w:pStyle w:val="ListParagraph"/>
              <w:numPr>
                <w:ilvl w:val="0"/>
                <w:numId w:val="20"/>
              </w:numPr>
              <w:shd w:val="clear" w:color="auto" w:fill="EAF1DD" w:themeFill="accent3" w:themeFillTint="33"/>
              <w:spacing w:before="0" w:after="0"/>
              <w:jc w:val="both"/>
              <w:rPr>
                <w:sz w:val="21"/>
                <w:szCs w:val="21"/>
              </w:rPr>
            </w:pPr>
            <w:r w:rsidRPr="007B7382">
              <w:rPr>
                <w:sz w:val="21"/>
                <w:szCs w:val="21"/>
              </w:rPr>
              <w:t xml:space="preserve">are ancillary to an existing dwelling or existing dependant persons unit </w:t>
            </w:r>
            <w:r w:rsidRPr="007B7382">
              <w:rPr>
                <w:b/>
                <w:sz w:val="21"/>
                <w:szCs w:val="21"/>
              </w:rPr>
              <w:t>and</w:t>
            </w:r>
            <w:r w:rsidRPr="007B7382">
              <w:rPr>
                <w:sz w:val="21"/>
                <w:szCs w:val="21"/>
              </w:rPr>
              <w:t xml:space="preserve"> </w:t>
            </w:r>
          </w:p>
          <w:p w:rsidR="00E51E02" w:rsidRPr="001B09CD" w:rsidRDefault="00E51E02" w:rsidP="008214CA">
            <w:pPr>
              <w:pStyle w:val="ListParagraph"/>
              <w:numPr>
                <w:ilvl w:val="0"/>
                <w:numId w:val="20"/>
              </w:numPr>
              <w:shd w:val="clear" w:color="auto" w:fill="EAF1DD" w:themeFill="accent3" w:themeFillTint="33"/>
              <w:spacing w:before="0" w:after="0"/>
              <w:jc w:val="both"/>
              <w:rPr>
                <w:sz w:val="21"/>
                <w:szCs w:val="21"/>
              </w:rPr>
            </w:pPr>
            <w:r w:rsidRPr="007B7382">
              <w:rPr>
                <w:sz w:val="21"/>
                <w:szCs w:val="21"/>
              </w:rPr>
              <w:t>proposed buildings or works are non-habitable</w:t>
            </w:r>
          </w:p>
        </w:tc>
        <w:tc>
          <w:tcPr>
            <w:tcW w:w="1696" w:type="dxa"/>
            <w:shd w:val="clear" w:color="auto" w:fill="EAF1DD" w:themeFill="accent3" w:themeFillTint="33"/>
            <w:vAlign w:val="center"/>
          </w:tcPr>
          <w:p w:rsidR="00E51E02" w:rsidRPr="005F2B45" w:rsidRDefault="000B6202" w:rsidP="009E7531">
            <w:pPr>
              <w:shd w:val="clear" w:color="auto" w:fill="EAF1DD" w:themeFill="accent3" w:themeFillTint="33"/>
              <w:spacing w:before="0" w:after="0"/>
              <w:jc w:val="center"/>
            </w:pPr>
            <w:sdt>
              <w:sdtPr>
                <w:rPr>
                  <w:sz w:val="36"/>
                </w:rPr>
                <w:id w:val="375360015"/>
                <w:lock w:val="sdtLocked"/>
                <w14:checkbox>
                  <w14:checked w14:val="0"/>
                  <w14:checkedState w14:val="00FC" w14:font="Wingdings"/>
                  <w14:uncheckedState w14:val="2610" w14:font="MS Gothic"/>
                </w14:checkbox>
              </w:sdtPr>
              <w:sdtEndPr/>
              <w:sdtContent>
                <w:r w:rsidR="007E0068">
                  <w:rPr>
                    <w:rFonts w:ascii="MS Gothic" w:eastAsia="MS Gothic" w:hAnsi="MS Gothic" w:hint="eastAsia"/>
                    <w:sz w:val="36"/>
                  </w:rPr>
                  <w:t>☐</w:t>
                </w:r>
              </w:sdtContent>
            </w:sdt>
          </w:p>
        </w:tc>
      </w:tr>
      <w:tr w:rsidR="00110FA5" w:rsidRPr="00110FA5" w:rsidTr="009A4095">
        <w:tc>
          <w:tcPr>
            <w:tcW w:w="10774" w:type="dxa"/>
            <w:gridSpan w:val="2"/>
            <w:shd w:val="clear" w:color="auto" w:fill="EAF1DD" w:themeFill="accent3" w:themeFillTint="33"/>
          </w:tcPr>
          <w:p w:rsidR="00394F07" w:rsidRPr="00490A96" w:rsidRDefault="00394F07" w:rsidP="00394F07">
            <w:pPr>
              <w:shd w:val="clear" w:color="auto" w:fill="EAF1DD" w:themeFill="accent3" w:themeFillTint="33"/>
              <w:spacing w:before="0" w:after="0"/>
              <w:rPr>
                <w:sz w:val="12"/>
              </w:rPr>
            </w:pPr>
          </w:p>
          <w:p w:rsidR="00110FA5" w:rsidRPr="00394F07" w:rsidRDefault="00110FA5" w:rsidP="00394F07">
            <w:pPr>
              <w:shd w:val="clear" w:color="auto" w:fill="EAF1DD" w:themeFill="accent3" w:themeFillTint="33"/>
              <w:spacing w:before="0" w:after="0"/>
              <w:jc w:val="center"/>
              <w:rPr>
                <w:b/>
              </w:rPr>
            </w:pPr>
            <w:r w:rsidRPr="00394F07">
              <w:rPr>
                <w:b/>
              </w:rPr>
              <w:t xml:space="preserve">No CFA </w:t>
            </w:r>
            <w:r w:rsidR="005250F6">
              <w:rPr>
                <w:b/>
              </w:rPr>
              <w:t>Requirements</w:t>
            </w:r>
          </w:p>
          <w:p w:rsidR="00394F07" w:rsidRPr="00490A96" w:rsidRDefault="00394F07" w:rsidP="00394F07">
            <w:pPr>
              <w:shd w:val="clear" w:color="auto" w:fill="EAF1DD" w:themeFill="accent3" w:themeFillTint="33"/>
              <w:spacing w:before="0" w:after="0"/>
              <w:rPr>
                <w:sz w:val="12"/>
              </w:rPr>
            </w:pPr>
          </w:p>
        </w:tc>
      </w:tr>
    </w:tbl>
    <w:p w:rsidR="00110FA5" w:rsidRDefault="00110FA5" w:rsidP="00490A96">
      <w:pPr>
        <w:spacing w:before="60" w:after="60"/>
        <w:rPr>
          <w:b/>
        </w:rPr>
      </w:pPr>
    </w:p>
    <w:tbl>
      <w:tblPr>
        <w:tblStyle w:val="TableGrid"/>
        <w:tblW w:w="10774" w:type="dxa"/>
        <w:tblInd w:w="-34" w:type="dxa"/>
        <w:tblLook w:val="04A0" w:firstRow="1" w:lastRow="0" w:firstColumn="1" w:lastColumn="0" w:noHBand="0" w:noVBand="1"/>
      </w:tblPr>
      <w:tblGrid>
        <w:gridCol w:w="9107"/>
        <w:gridCol w:w="1667"/>
      </w:tblGrid>
      <w:tr w:rsidR="00AE7EF0" w:rsidRPr="00394F07" w:rsidTr="001E6C3A">
        <w:tc>
          <w:tcPr>
            <w:tcW w:w="9107" w:type="dxa"/>
            <w:tcBorders>
              <w:top w:val="single" w:sz="12" w:space="0" w:color="auto"/>
              <w:left w:val="single" w:sz="4" w:space="0" w:color="auto"/>
              <w:right w:val="single" w:sz="4" w:space="0" w:color="auto"/>
            </w:tcBorders>
            <w:shd w:val="clear" w:color="auto" w:fill="B6DDE8" w:themeFill="accent5" w:themeFillTint="66"/>
          </w:tcPr>
          <w:p w:rsidR="00AE7EF0" w:rsidRPr="00394F07" w:rsidRDefault="00AE7EF0" w:rsidP="003330A2">
            <w:pPr>
              <w:rPr>
                <w:b/>
                <w:sz w:val="24"/>
              </w:rPr>
            </w:pPr>
            <w:r w:rsidRPr="00394F07">
              <w:rPr>
                <w:b/>
                <w:sz w:val="24"/>
              </w:rPr>
              <w:t>Category B Buildings or Works:</w:t>
            </w:r>
          </w:p>
        </w:tc>
        <w:tc>
          <w:tcPr>
            <w:tcW w:w="1667" w:type="dxa"/>
            <w:tcBorders>
              <w:top w:val="single" w:sz="12" w:space="0" w:color="auto"/>
              <w:left w:val="single" w:sz="4" w:space="0" w:color="auto"/>
              <w:right w:val="single" w:sz="12" w:space="0" w:color="auto"/>
            </w:tcBorders>
            <w:shd w:val="clear" w:color="auto" w:fill="B6DDE8" w:themeFill="accent5" w:themeFillTint="66"/>
          </w:tcPr>
          <w:p w:rsidR="00AE7EF0" w:rsidRPr="00394F07" w:rsidRDefault="00AE7EF0" w:rsidP="001E6C3A">
            <w:pPr>
              <w:jc w:val="center"/>
              <w:rPr>
                <w:b/>
                <w:sz w:val="24"/>
              </w:rPr>
            </w:pPr>
            <w:r w:rsidRPr="001370CF">
              <w:rPr>
                <w:b/>
              </w:rPr>
              <w:t>Select</w:t>
            </w:r>
          </w:p>
        </w:tc>
      </w:tr>
      <w:tr w:rsidR="005D0DD3" w:rsidRPr="005F2B45" w:rsidTr="009574B9">
        <w:tc>
          <w:tcPr>
            <w:tcW w:w="9107" w:type="dxa"/>
            <w:tcBorders>
              <w:left w:val="single" w:sz="12" w:space="0" w:color="auto"/>
            </w:tcBorders>
            <w:shd w:val="clear" w:color="auto" w:fill="B6DDE8" w:themeFill="accent5" w:themeFillTint="66"/>
            <w:vAlign w:val="center"/>
          </w:tcPr>
          <w:p w:rsidR="00211F3C" w:rsidRPr="00E038AF" w:rsidRDefault="00B359E5" w:rsidP="00394F07">
            <w:pPr>
              <w:jc w:val="both"/>
              <w:rPr>
                <w:b/>
              </w:rPr>
            </w:pPr>
            <w:r>
              <w:rPr>
                <w:b/>
              </w:rPr>
              <w:t>Buildings or works</w:t>
            </w:r>
            <w:r w:rsidR="00211F3C" w:rsidRPr="00E038AF">
              <w:rPr>
                <w:b/>
              </w:rPr>
              <w:t>:</w:t>
            </w:r>
          </w:p>
          <w:p w:rsidR="00211F3C" w:rsidRPr="007B7382" w:rsidRDefault="00B359E5" w:rsidP="0034523E">
            <w:pPr>
              <w:pStyle w:val="ListParagraph"/>
              <w:numPr>
                <w:ilvl w:val="0"/>
                <w:numId w:val="10"/>
              </w:numPr>
              <w:spacing w:before="0" w:after="0"/>
              <w:jc w:val="both"/>
              <w:rPr>
                <w:sz w:val="21"/>
                <w:szCs w:val="21"/>
              </w:rPr>
            </w:pPr>
            <w:r w:rsidRPr="007B7382">
              <w:rPr>
                <w:sz w:val="21"/>
                <w:szCs w:val="21"/>
              </w:rPr>
              <w:t>with</w:t>
            </w:r>
            <w:r w:rsidR="005D0DD3" w:rsidRPr="007B7382">
              <w:rPr>
                <w:sz w:val="21"/>
                <w:szCs w:val="21"/>
              </w:rPr>
              <w:t xml:space="preserve"> a gross floor area </w:t>
            </w:r>
            <w:r w:rsidR="00211F3C" w:rsidRPr="007B7382">
              <w:rPr>
                <w:sz w:val="21"/>
                <w:szCs w:val="21"/>
              </w:rPr>
              <w:t>greater</w:t>
            </w:r>
            <w:r w:rsidR="005D0DD3" w:rsidRPr="007B7382">
              <w:rPr>
                <w:sz w:val="21"/>
                <w:szCs w:val="21"/>
              </w:rPr>
              <w:t xml:space="preserve"> than 100 m</w:t>
            </w:r>
            <w:r w:rsidR="005D0DD3" w:rsidRPr="007B7382">
              <w:rPr>
                <w:sz w:val="21"/>
                <w:szCs w:val="21"/>
                <w:vertAlign w:val="superscript"/>
              </w:rPr>
              <w:t>2</w:t>
            </w:r>
            <w:r w:rsidR="005D0DD3" w:rsidRPr="007B7382">
              <w:rPr>
                <w:sz w:val="21"/>
                <w:szCs w:val="21"/>
              </w:rPr>
              <w:t xml:space="preserve"> </w:t>
            </w:r>
          </w:p>
          <w:p w:rsidR="00211F3C" w:rsidRPr="007B7382" w:rsidRDefault="005D0DD3" w:rsidP="0034523E">
            <w:pPr>
              <w:pStyle w:val="ListParagraph"/>
              <w:numPr>
                <w:ilvl w:val="0"/>
                <w:numId w:val="10"/>
              </w:numPr>
              <w:spacing w:before="0" w:after="0"/>
              <w:jc w:val="both"/>
              <w:rPr>
                <w:sz w:val="21"/>
                <w:szCs w:val="21"/>
              </w:rPr>
            </w:pPr>
            <w:r w:rsidRPr="007B7382">
              <w:rPr>
                <w:sz w:val="21"/>
                <w:szCs w:val="21"/>
              </w:rPr>
              <w:t>are ancillary to an existing dwelling or existing dependant persons unit</w:t>
            </w:r>
          </w:p>
          <w:p w:rsidR="00211F3C" w:rsidRPr="007B7382" w:rsidRDefault="00211F3C" w:rsidP="0034523E">
            <w:pPr>
              <w:pStyle w:val="ListParagraph"/>
              <w:numPr>
                <w:ilvl w:val="0"/>
                <w:numId w:val="10"/>
              </w:numPr>
              <w:spacing w:before="0" w:after="0"/>
              <w:jc w:val="both"/>
              <w:rPr>
                <w:sz w:val="21"/>
                <w:szCs w:val="21"/>
              </w:rPr>
            </w:pPr>
            <w:r w:rsidRPr="007B7382">
              <w:rPr>
                <w:sz w:val="21"/>
                <w:szCs w:val="21"/>
              </w:rPr>
              <w:t xml:space="preserve">are located </w:t>
            </w:r>
            <w:r w:rsidRPr="007B7382">
              <w:rPr>
                <w:b/>
                <w:sz w:val="21"/>
                <w:szCs w:val="21"/>
              </w:rPr>
              <w:t>more than</w:t>
            </w:r>
            <w:r w:rsidRPr="007B7382">
              <w:rPr>
                <w:sz w:val="21"/>
                <w:szCs w:val="21"/>
              </w:rPr>
              <w:t xml:space="preserve"> 10</w:t>
            </w:r>
            <w:r w:rsidR="007E0068">
              <w:rPr>
                <w:sz w:val="21"/>
                <w:szCs w:val="21"/>
              </w:rPr>
              <w:t xml:space="preserve"> </w:t>
            </w:r>
            <w:r w:rsidRPr="007B7382">
              <w:rPr>
                <w:sz w:val="21"/>
                <w:szCs w:val="21"/>
              </w:rPr>
              <w:t>m</w:t>
            </w:r>
            <w:r w:rsidR="007E0068">
              <w:rPr>
                <w:sz w:val="21"/>
                <w:szCs w:val="21"/>
              </w:rPr>
              <w:t>etres</w:t>
            </w:r>
            <w:r w:rsidRPr="007B7382">
              <w:rPr>
                <w:sz w:val="21"/>
                <w:szCs w:val="21"/>
              </w:rPr>
              <w:t xml:space="preserve"> from any existing building used for accommodation </w:t>
            </w:r>
            <w:r w:rsidRPr="007B7382">
              <w:rPr>
                <w:b/>
                <w:sz w:val="21"/>
                <w:szCs w:val="21"/>
              </w:rPr>
              <w:t>and</w:t>
            </w:r>
          </w:p>
          <w:p w:rsidR="005D0DD3" w:rsidRPr="005F2B45" w:rsidRDefault="005D0DD3" w:rsidP="00B359E5">
            <w:pPr>
              <w:pStyle w:val="ListParagraph"/>
              <w:numPr>
                <w:ilvl w:val="0"/>
                <w:numId w:val="10"/>
              </w:numPr>
              <w:spacing w:before="0"/>
              <w:ind w:left="714" w:hanging="357"/>
              <w:jc w:val="both"/>
            </w:pPr>
            <w:r w:rsidRPr="007B7382">
              <w:rPr>
                <w:sz w:val="21"/>
                <w:szCs w:val="21"/>
              </w:rPr>
              <w:t>proposed buildings or works are non-habitable</w:t>
            </w:r>
          </w:p>
        </w:tc>
        <w:tc>
          <w:tcPr>
            <w:tcW w:w="1667" w:type="dxa"/>
            <w:tcBorders>
              <w:right w:val="single" w:sz="12" w:space="0" w:color="auto"/>
            </w:tcBorders>
            <w:shd w:val="clear" w:color="auto" w:fill="B6DDE8" w:themeFill="accent5" w:themeFillTint="66"/>
            <w:vAlign w:val="center"/>
          </w:tcPr>
          <w:p w:rsidR="005D0DD3" w:rsidRPr="005F2B45" w:rsidRDefault="000B6202" w:rsidP="0034523E">
            <w:pPr>
              <w:spacing w:after="200" w:line="276" w:lineRule="auto"/>
              <w:jc w:val="center"/>
            </w:pPr>
            <w:sdt>
              <w:sdtPr>
                <w:rPr>
                  <w:sz w:val="36"/>
                </w:rPr>
                <w:id w:val="-314951965"/>
                <w:lock w:val="sdtLocked"/>
                <w14:checkbox>
                  <w14:checked w14:val="0"/>
                  <w14:checkedState w14:val="00FC" w14:font="Wingdings"/>
                  <w14:uncheckedState w14:val="2610" w14:font="MS Gothic"/>
                </w14:checkbox>
              </w:sdtPr>
              <w:sdtEndPr/>
              <w:sdtContent>
                <w:r w:rsidR="00FF79E3">
                  <w:rPr>
                    <w:rFonts w:ascii="MS Gothic" w:eastAsia="MS Gothic" w:hAnsi="MS Gothic" w:hint="eastAsia"/>
                    <w:sz w:val="36"/>
                  </w:rPr>
                  <w:t>☐</w:t>
                </w:r>
              </w:sdtContent>
            </w:sdt>
          </w:p>
        </w:tc>
      </w:tr>
      <w:tr w:rsidR="00110FA5" w:rsidRPr="007E6D8E" w:rsidTr="009574B9">
        <w:trPr>
          <w:trHeight w:val="292"/>
        </w:trPr>
        <w:tc>
          <w:tcPr>
            <w:tcW w:w="9107" w:type="dxa"/>
            <w:tcBorders>
              <w:left w:val="single" w:sz="12" w:space="0" w:color="auto"/>
              <w:bottom w:val="nil"/>
            </w:tcBorders>
            <w:shd w:val="clear" w:color="auto" w:fill="B6DDE8" w:themeFill="accent5" w:themeFillTint="66"/>
            <w:vAlign w:val="center"/>
          </w:tcPr>
          <w:p w:rsidR="0034523E" w:rsidRPr="0034523E" w:rsidRDefault="0034523E" w:rsidP="00106C49">
            <w:pPr>
              <w:rPr>
                <w:b/>
              </w:rPr>
            </w:pPr>
            <w:r w:rsidRPr="0034523E">
              <w:rPr>
                <w:b/>
              </w:rPr>
              <w:t xml:space="preserve">The following </w:t>
            </w:r>
            <w:r w:rsidR="00106C49">
              <w:rPr>
                <w:b/>
              </w:rPr>
              <w:t>conditions</w:t>
            </w:r>
            <w:r w:rsidRPr="0034523E">
              <w:rPr>
                <w:b/>
              </w:rPr>
              <w:t xml:space="preserve"> apply to any permit granted:</w:t>
            </w:r>
          </w:p>
        </w:tc>
        <w:tc>
          <w:tcPr>
            <w:tcW w:w="1667" w:type="dxa"/>
            <w:tcBorders>
              <w:bottom w:val="nil"/>
              <w:right w:val="single" w:sz="12" w:space="0" w:color="auto"/>
            </w:tcBorders>
            <w:shd w:val="clear" w:color="auto" w:fill="B6DDE8" w:themeFill="accent5" w:themeFillTint="66"/>
            <w:vAlign w:val="center"/>
          </w:tcPr>
          <w:p w:rsidR="0034523E" w:rsidRPr="00110FA5" w:rsidRDefault="001370CF" w:rsidP="00F92640">
            <w:pPr>
              <w:pStyle w:val="ListParagraph"/>
              <w:ind w:left="0"/>
              <w:jc w:val="center"/>
              <w:rPr>
                <w:b/>
              </w:rPr>
            </w:pPr>
            <w:r w:rsidRPr="00110FA5">
              <w:rPr>
                <w:b/>
              </w:rPr>
              <w:t>Confirm A</w:t>
            </w:r>
            <w:r w:rsidR="0034523E" w:rsidRPr="00110FA5">
              <w:rPr>
                <w:b/>
              </w:rPr>
              <w:t xml:space="preserve">cceptance </w:t>
            </w:r>
          </w:p>
        </w:tc>
      </w:tr>
      <w:tr w:rsidR="001370CF" w:rsidRPr="007E6D8E" w:rsidTr="009574B9">
        <w:trPr>
          <w:trHeight w:val="2223"/>
        </w:trPr>
        <w:tc>
          <w:tcPr>
            <w:tcW w:w="9107" w:type="dxa"/>
            <w:tcBorders>
              <w:top w:val="nil"/>
              <w:left w:val="single" w:sz="12" w:space="0" w:color="auto"/>
              <w:bottom w:val="single" w:sz="12" w:space="0" w:color="auto"/>
            </w:tcBorders>
            <w:shd w:val="clear" w:color="auto" w:fill="B6DDE8" w:themeFill="accent5" w:themeFillTint="66"/>
          </w:tcPr>
          <w:p w:rsidR="00106C49" w:rsidRDefault="00106C49" w:rsidP="00106C49">
            <w:pPr>
              <w:pStyle w:val="ListParagraph"/>
              <w:ind w:left="0"/>
              <w:jc w:val="both"/>
              <w:rPr>
                <w:b/>
                <w:sz w:val="21"/>
                <w:szCs w:val="21"/>
              </w:rPr>
            </w:pPr>
            <w:r>
              <w:rPr>
                <w:b/>
                <w:sz w:val="21"/>
                <w:szCs w:val="21"/>
              </w:rPr>
              <w:t>Defendable S</w:t>
            </w:r>
            <w:r w:rsidRPr="009E7531">
              <w:rPr>
                <w:b/>
                <w:sz w:val="21"/>
                <w:szCs w:val="21"/>
              </w:rPr>
              <w:t>pace</w:t>
            </w:r>
            <w:r w:rsidRPr="009E7531">
              <w:rPr>
                <w:sz w:val="21"/>
                <w:szCs w:val="21"/>
              </w:rPr>
              <w:t xml:space="preserve"> </w:t>
            </w:r>
            <w:r w:rsidRPr="00134AFF">
              <w:rPr>
                <w:b/>
                <w:sz w:val="21"/>
                <w:szCs w:val="21"/>
              </w:rPr>
              <w:t>Requirement</w:t>
            </w:r>
          </w:p>
          <w:p w:rsidR="00106C49" w:rsidRDefault="00106C49" w:rsidP="002A4A3C">
            <w:pPr>
              <w:pStyle w:val="ListParagraph"/>
              <w:ind w:left="0"/>
              <w:jc w:val="both"/>
              <w:rPr>
                <w:sz w:val="21"/>
                <w:szCs w:val="21"/>
              </w:rPr>
            </w:pPr>
          </w:p>
          <w:p w:rsidR="002A4A3C" w:rsidRDefault="002A4A3C" w:rsidP="002A4A3C">
            <w:pPr>
              <w:pStyle w:val="ListParagraph"/>
              <w:ind w:left="0"/>
              <w:jc w:val="both"/>
              <w:rPr>
                <w:sz w:val="21"/>
                <w:szCs w:val="21"/>
              </w:rPr>
            </w:pPr>
            <w:r w:rsidRPr="007B7382">
              <w:rPr>
                <w:sz w:val="21"/>
                <w:szCs w:val="21"/>
              </w:rPr>
              <w:t>Defendable space must be created for a distance of 10 metres around the proposed building or to the property boundary, whichever is the lesser, where vegetation (and other flammable materials) during the declared fire danger period will be managed in accordance with the following:</w:t>
            </w:r>
          </w:p>
          <w:p w:rsidR="007E0068" w:rsidRPr="007B7382" w:rsidRDefault="007E0068" w:rsidP="002A4A3C">
            <w:pPr>
              <w:pStyle w:val="ListParagraph"/>
              <w:ind w:left="0"/>
              <w:jc w:val="both"/>
              <w:rPr>
                <w:sz w:val="21"/>
                <w:szCs w:val="21"/>
              </w:rPr>
            </w:pPr>
          </w:p>
          <w:p w:rsidR="002A4A3C" w:rsidRPr="007B7382" w:rsidRDefault="002A4A3C" w:rsidP="002A4A3C">
            <w:pPr>
              <w:pStyle w:val="ListParagraph"/>
              <w:numPr>
                <w:ilvl w:val="0"/>
                <w:numId w:val="15"/>
              </w:numPr>
              <w:spacing w:before="0" w:after="0"/>
              <w:ind w:left="426" w:hanging="284"/>
              <w:jc w:val="both"/>
              <w:rPr>
                <w:rFonts w:eastAsia="Times New Roman" w:cs="Arial"/>
                <w:sz w:val="21"/>
                <w:szCs w:val="21"/>
                <w:lang w:val="en-US"/>
              </w:rPr>
            </w:pPr>
            <w:r w:rsidRPr="007B7382">
              <w:rPr>
                <w:rFonts w:eastAsia="Times New Roman" w:cs="Arial"/>
                <w:sz w:val="21"/>
                <w:szCs w:val="21"/>
                <w:lang w:val="en-US"/>
              </w:rPr>
              <w:t>Grass must be short cropped.</w:t>
            </w:r>
          </w:p>
          <w:p w:rsidR="002A4A3C" w:rsidRPr="007B7382" w:rsidRDefault="002A4A3C" w:rsidP="002A4A3C">
            <w:pPr>
              <w:pStyle w:val="ListParagraph"/>
              <w:numPr>
                <w:ilvl w:val="0"/>
                <w:numId w:val="15"/>
              </w:numPr>
              <w:spacing w:before="0" w:after="0"/>
              <w:ind w:left="426" w:hanging="284"/>
              <w:jc w:val="both"/>
              <w:rPr>
                <w:rFonts w:eastAsia="Times New Roman" w:cs="Arial"/>
                <w:sz w:val="21"/>
                <w:szCs w:val="21"/>
                <w:lang w:val="en-US"/>
              </w:rPr>
            </w:pPr>
            <w:r w:rsidRPr="007B7382">
              <w:rPr>
                <w:rFonts w:eastAsia="Times New Roman" w:cs="Arial"/>
                <w:sz w:val="21"/>
                <w:szCs w:val="21"/>
                <w:lang w:val="en-US"/>
              </w:rPr>
              <w:t>All leaves and vegetation debris must be removed at regular intervals.</w:t>
            </w:r>
          </w:p>
          <w:p w:rsidR="002A4A3C" w:rsidRPr="007B7382" w:rsidRDefault="002A4A3C" w:rsidP="002A4A3C">
            <w:pPr>
              <w:pStyle w:val="ListParagraph"/>
              <w:numPr>
                <w:ilvl w:val="0"/>
                <w:numId w:val="15"/>
              </w:numPr>
              <w:spacing w:before="0" w:after="0"/>
              <w:ind w:left="426" w:hanging="284"/>
              <w:jc w:val="both"/>
              <w:rPr>
                <w:rFonts w:eastAsia="Times New Roman" w:cs="Arial"/>
                <w:sz w:val="21"/>
                <w:szCs w:val="21"/>
                <w:lang w:val="en-US"/>
              </w:rPr>
            </w:pPr>
            <w:r w:rsidRPr="007B7382">
              <w:rPr>
                <w:rFonts w:eastAsia="Times New Roman" w:cs="Arial"/>
                <w:sz w:val="21"/>
                <w:szCs w:val="21"/>
                <w:lang w:val="en-US"/>
              </w:rPr>
              <w:t xml:space="preserve">Flammable objects must not be located close to the vulnerable parts of the building. </w:t>
            </w:r>
          </w:p>
          <w:p w:rsidR="002A4A3C" w:rsidRPr="007B7382" w:rsidRDefault="002A4A3C" w:rsidP="002A4A3C">
            <w:pPr>
              <w:pStyle w:val="ListParagraph"/>
              <w:numPr>
                <w:ilvl w:val="0"/>
                <w:numId w:val="15"/>
              </w:numPr>
              <w:spacing w:before="0" w:after="0"/>
              <w:ind w:left="426" w:hanging="284"/>
              <w:jc w:val="both"/>
              <w:rPr>
                <w:rFonts w:eastAsia="Times New Roman" w:cs="Arial"/>
                <w:sz w:val="21"/>
                <w:szCs w:val="21"/>
                <w:lang w:val="en-US"/>
              </w:rPr>
            </w:pPr>
            <w:r w:rsidRPr="007B7382">
              <w:rPr>
                <w:rFonts w:eastAsia="Times New Roman" w:cs="Arial"/>
                <w:sz w:val="21"/>
                <w:szCs w:val="21"/>
                <w:lang w:val="en-US"/>
              </w:rPr>
              <w:t>Shrubs must not be located under the canopy of trees.</w:t>
            </w:r>
          </w:p>
          <w:p w:rsidR="002A4A3C" w:rsidRPr="007B7382" w:rsidRDefault="002A4A3C" w:rsidP="002A4A3C">
            <w:pPr>
              <w:pStyle w:val="ListParagraph"/>
              <w:numPr>
                <w:ilvl w:val="0"/>
                <w:numId w:val="15"/>
              </w:numPr>
              <w:spacing w:before="0" w:after="0"/>
              <w:ind w:left="426" w:hanging="284"/>
              <w:jc w:val="both"/>
              <w:rPr>
                <w:rFonts w:eastAsia="Times New Roman" w:cs="Arial"/>
                <w:sz w:val="21"/>
                <w:szCs w:val="21"/>
                <w:lang w:val="en-US"/>
              </w:rPr>
            </w:pPr>
            <w:r w:rsidRPr="007B7382">
              <w:rPr>
                <w:rFonts w:eastAsia="Times New Roman" w:cs="Arial"/>
                <w:sz w:val="21"/>
                <w:szCs w:val="21"/>
                <w:lang w:val="en-US"/>
              </w:rPr>
              <w:t>Trees must not overhang or touch any elements of the building.</w:t>
            </w:r>
          </w:p>
          <w:p w:rsidR="002A4A3C" w:rsidRPr="007B7382" w:rsidRDefault="002A4A3C" w:rsidP="002A4A3C">
            <w:pPr>
              <w:pStyle w:val="ListParagraph"/>
              <w:numPr>
                <w:ilvl w:val="0"/>
                <w:numId w:val="15"/>
              </w:numPr>
              <w:spacing w:before="0" w:after="0"/>
              <w:ind w:left="426" w:hanging="284"/>
              <w:jc w:val="both"/>
              <w:rPr>
                <w:rFonts w:eastAsia="Times New Roman" w:cs="Arial"/>
                <w:sz w:val="21"/>
                <w:szCs w:val="21"/>
                <w:lang w:val="en-US"/>
              </w:rPr>
            </w:pPr>
            <w:r w:rsidRPr="007B7382">
              <w:rPr>
                <w:rFonts w:eastAsia="Times New Roman" w:cs="Arial"/>
                <w:sz w:val="21"/>
                <w:szCs w:val="21"/>
                <w:lang w:val="en-US"/>
              </w:rPr>
              <w:t>The canopy of trees must be separated by at least 2 metres.</w:t>
            </w:r>
          </w:p>
          <w:p w:rsidR="005250F6" w:rsidRPr="007B7382" w:rsidRDefault="002A4A3C" w:rsidP="002A4A3C">
            <w:pPr>
              <w:pStyle w:val="ListParagraph"/>
              <w:numPr>
                <w:ilvl w:val="0"/>
                <w:numId w:val="15"/>
              </w:numPr>
              <w:spacing w:before="0" w:after="0"/>
              <w:ind w:left="426" w:hanging="284"/>
              <w:jc w:val="both"/>
              <w:rPr>
                <w:sz w:val="21"/>
                <w:szCs w:val="21"/>
              </w:rPr>
            </w:pPr>
            <w:r w:rsidRPr="007B7382">
              <w:rPr>
                <w:rFonts w:eastAsia="Times New Roman" w:cs="Arial"/>
                <w:sz w:val="21"/>
                <w:szCs w:val="21"/>
                <w:lang w:val="en-US"/>
              </w:rPr>
              <w:t>There must be a clearance of at least 2 metres between the lowest tree branches and ground level.</w:t>
            </w:r>
          </w:p>
          <w:p w:rsidR="00490A96" w:rsidRPr="007B7382" w:rsidRDefault="00490A96" w:rsidP="005250F6">
            <w:pPr>
              <w:pStyle w:val="ListParagraph"/>
              <w:spacing w:before="0" w:after="0"/>
              <w:ind w:left="426"/>
              <w:jc w:val="both"/>
              <w:rPr>
                <w:sz w:val="21"/>
                <w:szCs w:val="21"/>
              </w:rPr>
            </w:pPr>
          </w:p>
        </w:tc>
        <w:tc>
          <w:tcPr>
            <w:tcW w:w="1667" w:type="dxa"/>
            <w:tcBorders>
              <w:top w:val="nil"/>
              <w:bottom w:val="single" w:sz="12" w:space="0" w:color="auto"/>
              <w:right w:val="single" w:sz="12" w:space="0" w:color="auto"/>
            </w:tcBorders>
            <w:shd w:val="clear" w:color="auto" w:fill="B6DDE8" w:themeFill="accent5" w:themeFillTint="66"/>
            <w:vAlign w:val="center"/>
          </w:tcPr>
          <w:p w:rsidR="0034523E" w:rsidRPr="007E6D8E" w:rsidRDefault="000B6202" w:rsidP="00F92640">
            <w:pPr>
              <w:pStyle w:val="ListParagraph"/>
              <w:ind w:left="0"/>
              <w:jc w:val="center"/>
            </w:pPr>
            <w:sdt>
              <w:sdtPr>
                <w:rPr>
                  <w:sz w:val="36"/>
                </w:rPr>
                <w:id w:val="-187375329"/>
                <w14:checkbox>
                  <w14:checked w14:val="0"/>
                  <w14:checkedState w14:val="00FC" w14:font="Wingdings"/>
                  <w14:uncheckedState w14:val="2610" w14:font="MS Gothic"/>
                </w14:checkbox>
              </w:sdtPr>
              <w:sdtEndPr/>
              <w:sdtContent>
                <w:r w:rsidR="00FF79E3">
                  <w:rPr>
                    <w:rFonts w:ascii="MS Gothic" w:eastAsia="MS Gothic" w:hAnsi="MS Gothic" w:hint="eastAsia"/>
                    <w:sz w:val="36"/>
                  </w:rPr>
                  <w:t>☐</w:t>
                </w:r>
              </w:sdtContent>
            </w:sdt>
          </w:p>
        </w:tc>
      </w:tr>
    </w:tbl>
    <w:p w:rsidR="00110FA5" w:rsidRDefault="00110FA5">
      <w:pPr>
        <w:spacing w:before="0" w:after="200" w:line="276" w:lineRule="auto"/>
        <w:rPr>
          <w:b/>
          <w:sz w:val="24"/>
        </w:rPr>
      </w:pPr>
      <w:r>
        <w:rPr>
          <w:b/>
          <w:sz w:val="24"/>
        </w:rPr>
        <w:br w:type="page"/>
      </w:r>
    </w:p>
    <w:tbl>
      <w:tblPr>
        <w:tblStyle w:val="TableGrid"/>
        <w:tblW w:w="10774" w:type="dxa"/>
        <w:tblLook w:val="04A0" w:firstRow="1" w:lastRow="0" w:firstColumn="1" w:lastColumn="0" w:noHBand="0" w:noVBand="1"/>
      </w:tblPr>
      <w:tblGrid>
        <w:gridCol w:w="9073"/>
        <w:gridCol w:w="1701"/>
      </w:tblGrid>
      <w:tr w:rsidR="00AE7EF0" w:rsidRPr="00394F07" w:rsidTr="001E6C3A">
        <w:tc>
          <w:tcPr>
            <w:tcW w:w="9073" w:type="dxa"/>
            <w:tcBorders>
              <w:top w:val="single" w:sz="12" w:space="0" w:color="auto"/>
              <w:left w:val="single" w:sz="12" w:space="0" w:color="auto"/>
              <w:right w:val="single" w:sz="4" w:space="0" w:color="auto"/>
            </w:tcBorders>
            <w:shd w:val="clear" w:color="auto" w:fill="FDE9D9" w:themeFill="accent6" w:themeFillTint="33"/>
          </w:tcPr>
          <w:p w:rsidR="00AE7EF0" w:rsidRPr="00394F07" w:rsidRDefault="00AE7EF0" w:rsidP="00697A25">
            <w:pPr>
              <w:rPr>
                <w:b/>
                <w:sz w:val="24"/>
              </w:rPr>
            </w:pPr>
            <w:r w:rsidRPr="00394F07">
              <w:rPr>
                <w:b/>
                <w:sz w:val="24"/>
              </w:rPr>
              <w:lastRenderedPageBreak/>
              <w:t>Category C Buildings or Works:</w:t>
            </w:r>
          </w:p>
        </w:tc>
        <w:tc>
          <w:tcPr>
            <w:tcW w:w="1701" w:type="dxa"/>
            <w:tcBorders>
              <w:top w:val="single" w:sz="12" w:space="0" w:color="auto"/>
              <w:left w:val="single" w:sz="4" w:space="0" w:color="auto"/>
              <w:right w:val="single" w:sz="12" w:space="0" w:color="auto"/>
            </w:tcBorders>
            <w:shd w:val="clear" w:color="auto" w:fill="FDE9D9" w:themeFill="accent6" w:themeFillTint="33"/>
          </w:tcPr>
          <w:p w:rsidR="00AE7EF0" w:rsidRPr="00394F07" w:rsidRDefault="00AE7EF0" w:rsidP="001E6C3A">
            <w:pPr>
              <w:jc w:val="center"/>
              <w:rPr>
                <w:b/>
                <w:sz w:val="24"/>
              </w:rPr>
            </w:pPr>
            <w:r w:rsidRPr="001370CF">
              <w:rPr>
                <w:b/>
              </w:rPr>
              <w:t>Select</w:t>
            </w:r>
          </w:p>
        </w:tc>
      </w:tr>
      <w:tr w:rsidR="00394F07" w:rsidRPr="005F2B45" w:rsidTr="009574B9">
        <w:trPr>
          <w:trHeight w:val="2146"/>
        </w:trPr>
        <w:tc>
          <w:tcPr>
            <w:tcW w:w="9073" w:type="dxa"/>
            <w:tcBorders>
              <w:left w:val="single" w:sz="12" w:space="0" w:color="auto"/>
            </w:tcBorders>
            <w:shd w:val="clear" w:color="auto" w:fill="FDE9D9" w:themeFill="accent6" w:themeFillTint="33"/>
            <w:vAlign w:val="center"/>
          </w:tcPr>
          <w:p w:rsidR="007E6D8E" w:rsidRPr="009E7531" w:rsidRDefault="007E6D8E" w:rsidP="00394F07">
            <w:pPr>
              <w:spacing w:line="276" w:lineRule="auto"/>
              <w:jc w:val="both"/>
              <w:rPr>
                <w:b/>
                <w:sz w:val="21"/>
                <w:szCs w:val="21"/>
              </w:rPr>
            </w:pPr>
            <w:r w:rsidRPr="009E7531">
              <w:rPr>
                <w:b/>
                <w:sz w:val="21"/>
                <w:szCs w:val="21"/>
              </w:rPr>
              <w:t>Buildings or works:</w:t>
            </w:r>
          </w:p>
          <w:p w:rsidR="007E6D8E" w:rsidRPr="009E7531" w:rsidRDefault="007E6D8E" w:rsidP="007E0068">
            <w:pPr>
              <w:pStyle w:val="ListParagraph"/>
              <w:numPr>
                <w:ilvl w:val="0"/>
                <w:numId w:val="10"/>
              </w:numPr>
              <w:spacing w:after="200"/>
              <w:jc w:val="both"/>
              <w:rPr>
                <w:sz w:val="21"/>
                <w:szCs w:val="21"/>
              </w:rPr>
            </w:pPr>
            <w:r w:rsidRPr="009E7531">
              <w:rPr>
                <w:sz w:val="21"/>
                <w:szCs w:val="21"/>
              </w:rPr>
              <w:t>have a gross floor area greater than 100 m</w:t>
            </w:r>
            <w:r w:rsidRPr="009E7531">
              <w:rPr>
                <w:sz w:val="21"/>
                <w:szCs w:val="21"/>
                <w:vertAlign w:val="superscript"/>
              </w:rPr>
              <w:t>2</w:t>
            </w:r>
            <w:r w:rsidRPr="009E7531">
              <w:rPr>
                <w:sz w:val="21"/>
                <w:szCs w:val="21"/>
              </w:rPr>
              <w:t xml:space="preserve"> </w:t>
            </w:r>
          </w:p>
          <w:p w:rsidR="007E6D8E" w:rsidRPr="009E7531" w:rsidRDefault="007E6D8E" w:rsidP="007E0068">
            <w:pPr>
              <w:pStyle w:val="ListParagraph"/>
              <w:numPr>
                <w:ilvl w:val="0"/>
                <w:numId w:val="10"/>
              </w:numPr>
              <w:spacing w:after="200"/>
              <w:jc w:val="both"/>
              <w:rPr>
                <w:sz w:val="21"/>
                <w:szCs w:val="21"/>
              </w:rPr>
            </w:pPr>
            <w:r w:rsidRPr="009E7531">
              <w:rPr>
                <w:sz w:val="21"/>
                <w:szCs w:val="21"/>
              </w:rPr>
              <w:t>are ancillary to an existing dwelling or existing dependant persons unit</w:t>
            </w:r>
          </w:p>
          <w:p w:rsidR="007E6D8E" w:rsidRPr="009E7531" w:rsidRDefault="007E6D8E" w:rsidP="007E0068">
            <w:pPr>
              <w:pStyle w:val="ListParagraph"/>
              <w:numPr>
                <w:ilvl w:val="0"/>
                <w:numId w:val="10"/>
              </w:numPr>
              <w:spacing w:after="200"/>
              <w:jc w:val="both"/>
              <w:rPr>
                <w:sz w:val="21"/>
                <w:szCs w:val="21"/>
              </w:rPr>
            </w:pPr>
            <w:r w:rsidRPr="009E7531">
              <w:rPr>
                <w:sz w:val="21"/>
                <w:szCs w:val="21"/>
              </w:rPr>
              <w:t xml:space="preserve">are located </w:t>
            </w:r>
            <w:r w:rsidRPr="009E7531">
              <w:rPr>
                <w:b/>
                <w:sz w:val="21"/>
                <w:szCs w:val="21"/>
              </w:rPr>
              <w:t>less than</w:t>
            </w:r>
            <w:r w:rsidRPr="009E7531">
              <w:rPr>
                <w:sz w:val="21"/>
                <w:szCs w:val="21"/>
              </w:rPr>
              <w:t xml:space="preserve"> 10 m from any existing building used for accommodation </w:t>
            </w:r>
            <w:r w:rsidRPr="009E7531">
              <w:rPr>
                <w:b/>
                <w:sz w:val="21"/>
                <w:szCs w:val="21"/>
              </w:rPr>
              <w:t>and</w:t>
            </w:r>
          </w:p>
          <w:p w:rsidR="007E6D8E" w:rsidRPr="009E7531" w:rsidRDefault="007E6D8E" w:rsidP="007E0068">
            <w:pPr>
              <w:pStyle w:val="ListParagraph"/>
              <w:numPr>
                <w:ilvl w:val="0"/>
                <w:numId w:val="10"/>
              </w:numPr>
              <w:ind w:left="714" w:hanging="357"/>
              <w:jc w:val="both"/>
              <w:rPr>
                <w:sz w:val="21"/>
                <w:szCs w:val="21"/>
              </w:rPr>
            </w:pPr>
            <w:r w:rsidRPr="009E7531">
              <w:rPr>
                <w:sz w:val="21"/>
                <w:szCs w:val="21"/>
              </w:rPr>
              <w:t>the proposed buildings or works are non-habitable</w:t>
            </w:r>
          </w:p>
        </w:tc>
        <w:tc>
          <w:tcPr>
            <w:tcW w:w="1701" w:type="dxa"/>
            <w:tcBorders>
              <w:right w:val="single" w:sz="12" w:space="0" w:color="auto"/>
            </w:tcBorders>
            <w:shd w:val="clear" w:color="auto" w:fill="FDE9D9" w:themeFill="accent6" w:themeFillTint="33"/>
            <w:vAlign w:val="center"/>
          </w:tcPr>
          <w:p w:rsidR="007E6D8E" w:rsidRPr="005F2B45" w:rsidRDefault="000B6202" w:rsidP="003729D3">
            <w:pPr>
              <w:spacing w:after="200" w:line="276" w:lineRule="auto"/>
              <w:jc w:val="center"/>
            </w:pPr>
            <w:sdt>
              <w:sdtPr>
                <w:rPr>
                  <w:sz w:val="36"/>
                </w:rPr>
                <w:id w:val="-450786878"/>
                <w:lock w:val="sdtLocked"/>
                <w14:checkbox>
                  <w14:checked w14:val="0"/>
                  <w14:checkedState w14:val="00FC" w14:font="Wingdings"/>
                  <w14:uncheckedState w14:val="2610" w14:font="MS Gothic"/>
                </w14:checkbox>
              </w:sdtPr>
              <w:sdtEndPr/>
              <w:sdtContent>
                <w:r w:rsidR="00AE7EF0">
                  <w:rPr>
                    <w:rFonts w:ascii="MS Gothic" w:eastAsia="MS Gothic" w:hAnsi="MS Gothic" w:hint="eastAsia"/>
                    <w:sz w:val="36"/>
                  </w:rPr>
                  <w:t>☐</w:t>
                </w:r>
              </w:sdtContent>
            </w:sdt>
          </w:p>
        </w:tc>
      </w:tr>
      <w:tr w:rsidR="003729D3" w:rsidRPr="007E6D8E" w:rsidTr="009574B9">
        <w:trPr>
          <w:trHeight w:val="703"/>
        </w:trPr>
        <w:tc>
          <w:tcPr>
            <w:tcW w:w="9073" w:type="dxa"/>
            <w:tcBorders>
              <w:left w:val="single" w:sz="12" w:space="0" w:color="auto"/>
              <w:bottom w:val="nil"/>
            </w:tcBorders>
            <w:shd w:val="clear" w:color="auto" w:fill="FDE9D9" w:themeFill="accent6" w:themeFillTint="33"/>
            <w:vAlign w:val="center"/>
          </w:tcPr>
          <w:p w:rsidR="003729D3" w:rsidRPr="009E7531" w:rsidRDefault="0034523E" w:rsidP="005250F6">
            <w:pPr>
              <w:pStyle w:val="ListParagraph"/>
              <w:ind w:left="34"/>
              <w:rPr>
                <w:b/>
                <w:sz w:val="21"/>
                <w:szCs w:val="21"/>
              </w:rPr>
            </w:pPr>
            <w:r w:rsidRPr="009E7531">
              <w:rPr>
                <w:b/>
                <w:sz w:val="21"/>
                <w:szCs w:val="21"/>
              </w:rPr>
              <w:t>The following conditions apply to any permit granted:</w:t>
            </w:r>
          </w:p>
        </w:tc>
        <w:tc>
          <w:tcPr>
            <w:tcW w:w="1701" w:type="dxa"/>
            <w:tcBorders>
              <w:bottom w:val="nil"/>
              <w:right w:val="single" w:sz="12" w:space="0" w:color="auto"/>
            </w:tcBorders>
            <w:shd w:val="clear" w:color="auto" w:fill="FDE9D9" w:themeFill="accent6" w:themeFillTint="33"/>
            <w:vAlign w:val="center"/>
          </w:tcPr>
          <w:p w:rsidR="003729D3" w:rsidRPr="00110FA5" w:rsidRDefault="00110FA5" w:rsidP="009E7531">
            <w:pPr>
              <w:pStyle w:val="ListParagraph"/>
              <w:ind w:left="0"/>
              <w:contextualSpacing w:val="0"/>
              <w:jc w:val="center"/>
              <w:rPr>
                <w:b/>
              </w:rPr>
            </w:pPr>
            <w:r w:rsidRPr="00110FA5">
              <w:rPr>
                <w:b/>
              </w:rPr>
              <w:t>Confirm A</w:t>
            </w:r>
            <w:r w:rsidR="003729D3" w:rsidRPr="00110FA5">
              <w:rPr>
                <w:b/>
              </w:rPr>
              <w:t xml:space="preserve">cceptance </w:t>
            </w:r>
          </w:p>
        </w:tc>
      </w:tr>
      <w:tr w:rsidR="003729D3" w:rsidRPr="007E6D8E" w:rsidTr="009574B9">
        <w:trPr>
          <w:trHeight w:val="1790"/>
        </w:trPr>
        <w:tc>
          <w:tcPr>
            <w:tcW w:w="9073" w:type="dxa"/>
            <w:tcBorders>
              <w:top w:val="nil"/>
              <w:left w:val="single" w:sz="12" w:space="0" w:color="auto"/>
              <w:bottom w:val="single" w:sz="4" w:space="0" w:color="auto"/>
            </w:tcBorders>
            <w:shd w:val="clear" w:color="auto" w:fill="FDE9D9" w:themeFill="accent6" w:themeFillTint="33"/>
          </w:tcPr>
          <w:p w:rsidR="007E0068" w:rsidRPr="00106C49" w:rsidRDefault="00134AFF" w:rsidP="00106C49">
            <w:pPr>
              <w:pStyle w:val="ListParagraph"/>
              <w:ind w:left="0"/>
              <w:contextualSpacing w:val="0"/>
              <w:jc w:val="both"/>
              <w:rPr>
                <w:b/>
                <w:sz w:val="21"/>
                <w:szCs w:val="21"/>
              </w:rPr>
            </w:pPr>
            <w:r>
              <w:rPr>
                <w:b/>
                <w:sz w:val="21"/>
                <w:szCs w:val="21"/>
              </w:rPr>
              <w:t>Defendable S</w:t>
            </w:r>
            <w:r w:rsidR="002A4A3C" w:rsidRPr="009E7531">
              <w:rPr>
                <w:b/>
                <w:sz w:val="21"/>
                <w:szCs w:val="21"/>
              </w:rPr>
              <w:t>pace</w:t>
            </w:r>
            <w:r w:rsidR="002A4A3C" w:rsidRPr="009E7531">
              <w:rPr>
                <w:sz w:val="21"/>
                <w:szCs w:val="21"/>
              </w:rPr>
              <w:t xml:space="preserve"> </w:t>
            </w:r>
            <w:r w:rsidRPr="00134AFF">
              <w:rPr>
                <w:b/>
                <w:sz w:val="21"/>
                <w:szCs w:val="21"/>
              </w:rPr>
              <w:t>Requirement</w:t>
            </w:r>
          </w:p>
          <w:p w:rsidR="002A4A3C" w:rsidRPr="009E7531" w:rsidRDefault="00134AFF" w:rsidP="002A4A3C">
            <w:pPr>
              <w:pStyle w:val="ListParagraph"/>
              <w:ind w:left="0"/>
              <w:jc w:val="both"/>
              <w:rPr>
                <w:sz w:val="21"/>
                <w:szCs w:val="21"/>
              </w:rPr>
            </w:pPr>
            <w:r>
              <w:rPr>
                <w:sz w:val="21"/>
                <w:szCs w:val="21"/>
              </w:rPr>
              <w:t xml:space="preserve">Defendable Space </w:t>
            </w:r>
            <w:r w:rsidR="002A4A3C" w:rsidRPr="009E7531">
              <w:rPr>
                <w:sz w:val="21"/>
                <w:szCs w:val="21"/>
              </w:rPr>
              <w:t>must be created for a distance of 10 metres around the proposed building or to the property boundary, whichever is the lesser, where vegetation (and other flammable materials) during the declared fire danger period will be managed in accordance with the following:</w:t>
            </w:r>
          </w:p>
          <w:p w:rsidR="002A4A3C" w:rsidRPr="009E7531" w:rsidRDefault="002A4A3C" w:rsidP="002A4A3C">
            <w:pPr>
              <w:pStyle w:val="ListParagraph"/>
              <w:numPr>
                <w:ilvl w:val="0"/>
                <w:numId w:val="15"/>
              </w:numPr>
              <w:spacing w:before="0" w:after="0"/>
              <w:ind w:left="426" w:hanging="284"/>
              <w:jc w:val="both"/>
              <w:rPr>
                <w:rFonts w:eastAsia="Times New Roman" w:cs="Arial"/>
                <w:sz w:val="21"/>
                <w:szCs w:val="21"/>
                <w:lang w:val="en-US"/>
              </w:rPr>
            </w:pPr>
            <w:r w:rsidRPr="009E7531">
              <w:rPr>
                <w:rFonts w:eastAsia="Times New Roman" w:cs="Arial"/>
                <w:sz w:val="21"/>
                <w:szCs w:val="21"/>
                <w:lang w:val="en-US"/>
              </w:rPr>
              <w:t>Grass must be short cropped.</w:t>
            </w:r>
          </w:p>
          <w:p w:rsidR="002A4A3C" w:rsidRPr="009E7531" w:rsidRDefault="002A4A3C" w:rsidP="002A4A3C">
            <w:pPr>
              <w:pStyle w:val="ListParagraph"/>
              <w:numPr>
                <w:ilvl w:val="0"/>
                <w:numId w:val="15"/>
              </w:numPr>
              <w:spacing w:before="0" w:after="0"/>
              <w:ind w:left="426" w:hanging="284"/>
              <w:jc w:val="both"/>
              <w:rPr>
                <w:rFonts w:eastAsia="Times New Roman" w:cs="Arial"/>
                <w:sz w:val="21"/>
                <w:szCs w:val="21"/>
                <w:lang w:val="en-US"/>
              </w:rPr>
            </w:pPr>
            <w:r w:rsidRPr="009E7531">
              <w:rPr>
                <w:rFonts w:eastAsia="Times New Roman" w:cs="Arial"/>
                <w:sz w:val="21"/>
                <w:szCs w:val="21"/>
                <w:lang w:val="en-US"/>
              </w:rPr>
              <w:t>All leaves and vegetation debris must be removed at regular intervals.</w:t>
            </w:r>
          </w:p>
          <w:p w:rsidR="002A4A3C" w:rsidRPr="009E7531" w:rsidRDefault="002A4A3C" w:rsidP="002A4A3C">
            <w:pPr>
              <w:pStyle w:val="ListParagraph"/>
              <w:numPr>
                <w:ilvl w:val="0"/>
                <w:numId w:val="15"/>
              </w:numPr>
              <w:spacing w:before="0" w:after="0"/>
              <w:ind w:left="426" w:hanging="284"/>
              <w:jc w:val="both"/>
              <w:rPr>
                <w:rFonts w:eastAsia="Times New Roman" w:cs="Arial"/>
                <w:sz w:val="21"/>
                <w:szCs w:val="21"/>
                <w:lang w:val="en-US"/>
              </w:rPr>
            </w:pPr>
            <w:r w:rsidRPr="009E7531">
              <w:rPr>
                <w:rFonts w:eastAsia="Times New Roman" w:cs="Arial"/>
                <w:sz w:val="21"/>
                <w:szCs w:val="21"/>
                <w:lang w:val="en-US"/>
              </w:rPr>
              <w:t xml:space="preserve">Flammable objects must not be located close to the vulnerable parts of the building. </w:t>
            </w:r>
          </w:p>
          <w:p w:rsidR="002A4A3C" w:rsidRPr="009E7531" w:rsidRDefault="002A4A3C" w:rsidP="002A4A3C">
            <w:pPr>
              <w:pStyle w:val="ListParagraph"/>
              <w:numPr>
                <w:ilvl w:val="0"/>
                <w:numId w:val="15"/>
              </w:numPr>
              <w:spacing w:before="0" w:after="0"/>
              <w:ind w:left="426" w:hanging="284"/>
              <w:jc w:val="both"/>
              <w:rPr>
                <w:rFonts w:eastAsia="Times New Roman" w:cs="Arial"/>
                <w:sz w:val="21"/>
                <w:szCs w:val="21"/>
                <w:lang w:val="en-US"/>
              </w:rPr>
            </w:pPr>
            <w:r w:rsidRPr="009E7531">
              <w:rPr>
                <w:rFonts w:eastAsia="Times New Roman" w:cs="Arial"/>
                <w:sz w:val="21"/>
                <w:szCs w:val="21"/>
                <w:lang w:val="en-US"/>
              </w:rPr>
              <w:t>Shrubs must not be located under the canopy of trees.</w:t>
            </w:r>
          </w:p>
          <w:p w:rsidR="002A4A3C" w:rsidRPr="009E7531" w:rsidRDefault="002A4A3C" w:rsidP="002A4A3C">
            <w:pPr>
              <w:pStyle w:val="ListParagraph"/>
              <w:numPr>
                <w:ilvl w:val="0"/>
                <w:numId w:val="15"/>
              </w:numPr>
              <w:spacing w:before="0" w:after="0"/>
              <w:ind w:left="426" w:hanging="284"/>
              <w:jc w:val="both"/>
              <w:rPr>
                <w:rFonts w:eastAsia="Times New Roman" w:cs="Arial"/>
                <w:sz w:val="21"/>
                <w:szCs w:val="21"/>
                <w:lang w:val="en-US"/>
              </w:rPr>
            </w:pPr>
            <w:r w:rsidRPr="009E7531">
              <w:rPr>
                <w:rFonts w:eastAsia="Times New Roman" w:cs="Arial"/>
                <w:sz w:val="21"/>
                <w:szCs w:val="21"/>
                <w:lang w:val="en-US"/>
              </w:rPr>
              <w:t>Trees must not overhang or touch any elements of the building.</w:t>
            </w:r>
          </w:p>
          <w:p w:rsidR="002A4A3C" w:rsidRPr="009E7531" w:rsidRDefault="002A4A3C" w:rsidP="002A4A3C">
            <w:pPr>
              <w:pStyle w:val="ListParagraph"/>
              <w:numPr>
                <w:ilvl w:val="0"/>
                <w:numId w:val="15"/>
              </w:numPr>
              <w:spacing w:before="0" w:after="0"/>
              <w:ind w:left="426" w:hanging="284"/>
              <w:jc w:val="both"/>
              <w:rPr>
                <w:rFonts w:eastAsia="Times New Roman" w:cs="Arial"/>
                <w:sz w:val="21"/>
                <w:szCs w:val="21"/>
                <w:lang w:val="en-US"/>
              </w:rPr>
            </w:pPr>
            <w:r w:rsidRPr="009E7531">
              <w:rPr>
                <w:rFonts w:eastAsia="Times New Roman" w:cs="Arial"/>
                <w:sz w:val="21"/>
                <w:szCs w:val="21"/>
                <w:lang w:val="en-US"/>
              </w:rPr>
              <w:t>The canopy of trees must be separated by at least 2 metres.</w:t>
            </w:r>
          </w:p>
          <w:p w:rsidR="002A4A3C" w:rsidRPr="009E7531" w:rsidRDefault="002A4A3C" w:rsidP="009E7531">
            <w:pPr>
              <w:pStyle w:val="ListParagraph"/>
              <w:numPr>
                <w:ilvl w:val="0"/>
                <w:numId w:val="15"/>
              </w:numPr>
              <w:spacing w:before="0"/>
              <w:ind w:left="426" w:hanging="284"/>
              <w:contextualSpacing w:val="0"/>
              <w:jc w:val="both"/>
              <w:rPr>
                <w:sz w:val="21"/>
                <w:szCs w:val="21"/>
              </w:rPr>
            </w:pPr>
            <w:r w:rsidRPr="009E7531">
              <w:rPr>
                <w:rFonts w:eastAsia="Times New Roman" w:cs="Arial"/>
                <w:sz w:val="21"/>
                <w:szCs w:val="21"/>
                <w:lang w:val="en-US"/>
              </w:rPr>
              <w:t>There must be a clearance of at least 2 metres between the lowest tree branches and ground level.</w:t>
            </w:r>
          </w:p>
        </w:tc>
        <w:tc>
          <w:tcPr>
            <w:tcW w:w="1701" w:type="dxa"/>
            <w:tcBorders>
              <w:top w:val="nil"/>
              <w:bottom w:val="single" w:sz="4" w:space="0" w:color="auto"/>
              <w:right w:val="single" w:sz="12" w:space="0" w:color="auto"/>
            </w:tcBorders>
            <w:shd w:val="clear" w:color="auto" w:fill="FDE9D9" w:themeFill="accent6" w:themeFillTint="33"/>
            <w:vAlign w:val="center"/>
          </w:tcPr>
          <w:p w:rsidR="003729D3" w:rsidRPr="007E6D8E" w:rsidRDefault="000B6202" w:rsidP="003729D3">
            <w:pPr>
              <w:pStyle w:val="ListParagraph"/>
              <w:ind w:left="0"/>
              <w:jc w:val="center"/>
            </w:pPr>
            <w:sdt>
              <w:sdtPr>
                <w:rPr>
                  <w:sz w:val="36"/>
                </w:rPr>
                <w:id w:val="700907975"/>
                <w:lock w:val="sdtLocked"/>
                <w14:checkbox>
                  <w14:checked w14:val="0"/>
                  <w14:checkedState w14:val="00FC" w14:font="Wingdings"/>
                  <w14:uncheckedState w14:val="2610" w14:font="MS Gothic"/>
                </w14:checkbox>
              </w:sdtPr>
              <w:sdtEndPr/>
              <w:sdtContent>
                <w:r w:rsidR="00F93952">
                  <w:rPr>
                    <w:rFonts w:ascii="MS Gothic" w:eastAsia="MS Gothic" w:hAnsi="MS Gothic" w:hint="eastAsia"/>
                    <w:sz w:val="36"/>
                  </w:rPr>
                  <w:t>☐</w:t>
                </w:r>
              </w:sdtContent>
            </w:sdt>
          </w:p>
        </w:tc>
      </w:tr>
      <w:tr w:rsidR="001B09CD" w:rsidRPr="007E6D8E" w:rsidTr="009574B9">
        <w:trPr>
          <w:trHeight w:val="1019"/>
        </w:trPr>
        <w:tc>
          <w:tcPr>
            <w:tcW w:w="9073" w:type="dxa"/>
            <w:vMerge w:val="restart"/>
            <w:tcBorders>
              <w:left w:val="single" w:sz="12" w:space="0" w:color="auto"/>
            </w:tcBorders>
            <w:shd w:val="clear" w:color="auto" w:fill="FDE9D9" w:themeFill="accent6" w:themeFillTint="33"/>
            <w:vAlign w:val="center"/>
          </w:tcPr>
          <w:p w:rsidR="001B09CD" w:rsidRPr="009E7531" w:rsidRDefault="001B09CD" w:rsidP="009E7531">
            <w:pPr>
              <w:pStyle w:val="ListParagraph"/>
              <w:ind w:left="0"/>
              <w:contextualSpacing w:val="0"/>
              <w:jc w:val="both"/>
              <w:rPr>
                <w:rFonts w:eastAsia="Times New Roman" w:cs="Arial"/>
                <w:b/>
                <w:sz w:val="21"/>
                <w:szCs w:val="21"/>
                <w:lang w:val="en-US"/>
              </w:rPr>
            </w:pPr>
            <w:r w:rsidRPr="009E7531">
              <w:rPr>
                <w:rFonts w:eastAsia="Times New Roman" w:cs="Arial"/>
                <w:b/>
                <w:sz w:val="21"/>
                <w:szCs w:val="21"/>
                <w:lang w:val="en-US"/>
              </w:rPr>
              <w:t>Construction Requirement</w:t>
            </w:r>
          </w:p>
          <w:p w:rsidR="001B09CD" w:rsidRPr="009E7531" w:rsidRDefault="001B09CD" w:rsidP="009E7531">
            <w:pPr>
              <w:pStyle w:val="ListParagraph"/>
              <w:spacing w:before="0"/>
              <w:ind w:left="0"/>
              <w:contextualSpacing w:val="0"/>
              <w:jc w:val="both"/>
              <w:rPr>
                <w:rFonts w:eastAsia="Times New Roman" w:cs="Arial"/>
                <w:sz w:val="21"/>
                <w:szCs w:val="21"/>
                <w:lang w:val="en-US"/>
              </w:rPr>
            </w:pPr>
            <w:r w:rsidRPr="009E7531">
              <w:rPr>
                <w:rFonts w:eastAsia="Times New Roman" w:cs="Arial"/>
                <w:sz w:val="21"/>
                <w:szCs w:val="21"/>
                <w:lang w:val="en-US"/>
              </w:rPr>
              <w:t xml:space="preserve">The </w:t>
            </w:r>
            <w:r w:rsidR="00AE7EF0">
              <w:rPr>
                <w:rFonts w:eastAsia="Times New Roman" w:cs="Arial"/>
                <w:sz w:val="21"/>
                <w:szCs w:val="21"/>
                <w:lang w:val="en-US"/>
              </w:rPr>
              <w:t xml:space="preserve">proposed outbuilding </w:t>
            </w:r>
            <w:r w:rsidRPr="009E7531">
              <w:rPr>
                <w:rFonts w:eastAsia="Times New Roman" w:cs="Arial"/>
                <w:sz w:val="21"/>
                <w:szCs w:val="21"/>
                <w:lang w:val="en-US"/>
              </w:rPr>
              <w:t xml:space="preserve">shall be separated from the adjacent building by </w:t>
            </w:r>
            <w:r w:rsidRPr="009E7531">
              <w:rPr>
                <w:rFonts w:eastAsia="Times New Roman" w:cs="Arial"/>
                <w:b/>
                <w:sz w:val="21"/>
                <w:szCs w:val="21"/>
                <w:lang w:val="en-US"/>
              </w:rPr>
              <w:t>ONE</w:t>
            </w:r>
            <w:r w:rsidRPr="009E7531">
              <w:rPr>
                <w:rFonts w:eastAsia="Times New Roman" w:cs="Arial"/>
                <w:sz w:val="21"/>
                <w:szCs w:val="21"/>
                <w:lang w:val="en-US"/>
              </w:rPr>
              <w:t xml:space="preserve"> of the following:</w:t>
            </w:r>
          </w:p>
          <w:p w:rsidR="001B09CD" w:rsidRPr="009E7531" w:rsidRDefault="001B09CD" w:rsidP="009E7531">
            <w:pPr>
              <w:pStyle w:val="ListParagraph"/>
              <w:numPr>
                <w:ilvl w:val="0"/>
                <w:numId w:val="24"/>
              </w:numPr>
              <w:spacing w:before="0" w:after="0"/>
              <w:jc w:val="both"/>
              <w:rPr>
                <w:rFonts w:eastAsia="Times New Roman" w:cs="Arial"/>
                <w:sz w:val="21"/>
                <w:szCs w:val="21"/>
                <w:lang w:val="en-US"/>
              </w:rPr>
            </w:pPr>
            <w:r w:rsidRPr="009E7531">
              <w:rPr>
                <w:rFonts w:eastAsia="Times New Roman" w:cs="Arial"/>
                <w:sz w:val="21"/>
                <w:szCs w:val="21"/>
                <w:lang w:val="en-US"/>
              </w:rPr>
              <w:t>A wall that extends to the underside of a non-combustible roof covering and has an FRL of not less that 60/60/60 for loadbearing walls and -/60/60 for non-loadbearing walls when tested from the attached structure side.  Any openings in the wall shall be protected in accordance with the following:</w:t>
            </w:r>
          </w:p>
          <w:p w:rsidR="001B09CD" w:rsidRPr="009E7531" w:rsidRDefault="001B09CD" w:rsidP="002C0E80">
            <w:pPr>
              <w:pStyle w:val="ListParagraph"/>
              <w:numPr>
                <w:ilvl w:val="0"/>
                <w:numId w:val="26"/>
              </w:numPr>
              <w:spacing w:before="0" w:after="0"/>
              <w:ind w:left="1276" w:hanging="567"/>
              <w:jc w:val="both"/>
              <w:rPr>
                <w:rFonts w:eastAsia="Times New Roman" w:cs="Arial"/>
                <w:sz w:val="21"/>
                <w:szCs w:val="21"/>
                <w:lang w:val="en-US"/>
              </w:rPr>
            </w:pPr>
            <w:r w:rsidRPr="009E7531">
              <w:rPr>
                <w:rFonts w:eastAsia="Times New Roman" w:cs="Arial"/>
                <w:sz w:val="21"/>
                <w:szCs w:val="21"/>
                <w:lang w:val="en-US"/>
              </w:rPr>
              <w:t>Doorways – by FRL -/60/30 self-closing fire doors</w:t>
            </w:r>
          </w:p>
          <w:p w:rsidR="001B09CD" w:rsidRPr="009E7531" w:rsidRDefault="001B09CD" w:rsidP="002C0E80">
            <w:pPr>
              <w:pStyle w:val="ListParagraph"/>
              <w:numPr>
                <w:ilvl w:val="0"/>
                <w:numId w:val="26"/>
              </w:numPr>
              <w:spacing w:before="0" w:after="0"/>
              <w:ind w:left="1276" w:hanging="567"/>
              <w:jc w:val="both"/>
              <w:rPr>
                <w:rFonts w:eastAsia="Times New Roman" w:cs="Arial"/>
                <w:sz w:val="21"/>
                <w:szCs w:val="21"/>
                <w:lang w:val="en-US"/>
              </w:rPr>
            </w:pPr>
            <w:r w:rsidRPr="009E7531">
              <w:rPr>
                <w:rFonts w:eastAsia="Times New Roman" w:cs="Arial"/>
                <w:sz w:val="21"/>
                <w:szCs w:val="21"/>
                <w:lang w:val="en-US"/>
              </w:rPr>
              <w:t>Windows – by FRL -/60/- fire windows permanently fixed in the closed position.</w:t>
            </w:r>
          </w:p>
          <w:p w:rsidR="001B09CD" w:rsidRPr="009E7531" w:rsidRDefault="001B09CD" w:rsidP="002C0E80">
            <w:pPr>
              <w:pStyle w:val="ListParagraph"/>
              <w:numPr>
                <w:ilvl w:val="0"/>
                <w:numId w:val="26"/>
              </w:numPr>
              <w:spacing w:before="0" w:after="0"/>
              <w:ind w:left="1276" w:hanging="567"/>
              <w:jc w:val="both"/>
              <w:rPr>
                <w:rFonts w:eastAsia="Times New Roman" w:cs="Arial"/>
                <w:sz w:val="21"/>
                <w:szCs w:val="21"/>
                <w:lang w:val="en-US"/>
              </w:rPr>
            </w:pPr>
            <w:r w:rsidRPr="009E7531">
              <w:rPr>
                <w:rFonts w:eastAsia="Times New Roman" w:cs="Arial"/>
                <w:sz w:val="21"/>
                <w:szCs w:val="21"/>
                <w:lang w:val="en-US"/>
              </w:rPr>
              <w:t>Other openings – by construction with an FRL not less than -/60-.</w:t>
            </w:r>
          </w:p>
          <w:p w:rsidR="001B09CD" w:rsidRPr="002C0E80" w:rsidRDefault="001B09CD" w:rsidP="00C67F1D">
            <w:pPr>
              <w:spacing w:before="0"/>
              <w:ind w:left="1985" w:hanging="709"/>
              <w:rPr>
                <w:rFonts w:eastAsia="Times New Roman" w:cs="Arial"/>
                <w:sz w:val="21"/>
                <w:szCs w:val="21"/>
                <w:lang w:val="en-US"/>
              </w:rPr>
            </w:pPr>
            <w:r w:rsidRPr="002C0E80">
              <w:rPr>
                <w:rFonts w:eastAsia="Times New Roman" w:cs="Arial"/>
                <w:sz w:val="18"/>
                <w:szCs w:val="21"/>
                <w:lang w:val="en-US"/>
              </w:rPr>
              <w:t>NOTE:  Control and construction joints, subfloor vents, weepholes and penetrations for pipes and conduits need not comply with the above item [Item (iii)]</w:t>
            </w:r>
          </w:p>
        </w:tc>
        <w:tc>
          <w:tcPr>
            <w:tcW w:w="1701" w:type="dxa"/>
            <w:tcBorders>
              <w:top w:val="single" w:sz="4" w:space="0" w:color="auto"/>
              <w:bottom w:val="nil"/>
              <w:right w:val="single" w:sz="12" w:space="0" w:color="auto"/>
            </w:tcBorders>
            <w:shd w:val="clear" w:color="auto" w:fill="FDE9D9" w:themeFill="accent6" w:themeFillTint="33"/>
            <w:vAlign w:val="center"/>
          </w:tcPr>
          <w:p w:rsidR="001B09CD" w:rsidRPr="007E6D8E" w:rsidRDefault="00EC771F" w:rsidP="003729D3">
            <w:pPr>
              <w:pStyle w:val="ListParagraph"/>
              <w:spacing w:before="0" w:after="0"/>
              <w:ind w:left="0"/>
              <w:jc w:val="center"/>
              <w:rPr>
                <w:rFonts w:ascii="Arial" w:eastAsia="Times New Roman" w:hAnsi="Arial" w:cs="Arial"/>
                <w:sz w:val="20"/>
                <w:szCs w:val="24"/>
                <w:lang w:val="en-US"/>
              </w:rPr>
            </w:pPr>
            <w:r w:rsidRPr="00110FA5">
              <w:rPr>
                <w:b/>
              </w:rPr>
              <w:t>Confirm Acceptance</w:t>
            </w:r>
          </w:p>
        </w:tc>
      </w:tr>
      <w:tr w:rsidR="001B09CD" w:rsidRPr="007E6D8E" w:rsidTr="009574B9">
        <w:trPr>
          <w:trHeight w:val="2028"/>
        </w:trPr>
        <w:tc>
          <w:tcPr>
            <w:tcW w:w="9073" w:type="dxa"/>
            <w:vMerge/>
            <w:tcBorders>
              <w:left w:val="single" w:sz="12" w:space="0" w:color="auto"/>
              <w:bottom w:val="nil"/>
            </w:tcBorders>
            <w:shd w:val="clear" w:color="auto" w:fill="FDE9D9" w:themeFill="accent6" w:themeFillTint="33"/>
            <w:vAlign w:val="center"/>
          </w:tcPr>
          <w:p w:rsidR="001B09CD" w:rsidRPr="0098252C" w:rsidDel="0098252C" w:rsidRDefault="001B09CD" w:rsidP="0098252C">
            <w:pPr>
              <w:pStyle w:val="ListParagraph"/>
              <w:ind w:left="0"/>
              <w:contextualSpacing w:val="0"/>
              <w:jc w:val="both"/>
              <w:rPr>
                <w:rFonts w:eastAsia="Times New Roman" w:cs="Arial"/>
                <w:sz w:val="21"/>
                <w:szCs w:val="21"/>
                <w:lang w:val="en-US"/>
              </w:rPr>
            </w:pPr>
          </w:p>
        </w:tc>
        <w:tc>
          <w:tcPr>
            <w:tcW w:w="1701" w:type="dxa"/>
            <w:tcBorders>
              <w:top w:val="nil"/>
              <w:bottom w:val="nil"/>
              <w:right w:val="single" w:sz="12" w:space="0" w:color="auto"/>
            </w:tcBorders>
            <w:shd w:val="clear" w:color="auto" w:fill="FDE9D9" w:themeFill="accent6" w:themeFillTint="33"/>
            <w:vAlign w:val="center"/>
          </w:tcPr>
          <w:p w:rsidR="001B09CD" w:rsidRDefault="000B6202" w:rsidP="003729D3">
            <w:pPr>
              <w:pStyle w:val="ListParagraph"/>
              <w:spacing w:before="0" w:after="0"/>
              <w:ind w:left="0"/>
              <w:jc w:val="center"/>
              <w:rPr>
                <w:sz w:val="36"/>
              </w:rPr>
            </w:pPr>
            <w:sdt>
              <w:sdtPr>
                <w:rPr>
                  <w:sz w:val="36"/>
                </w:rPr>
                <w:id w:val="-469823989"/>
                <w:lock w:val="sdtLocked"/>
                <w14:checkbox>
                  <w14:checked w14:val="0"/>
                  <w14:checkedState w14:val="00FC" w14:font="Wingdings"/>
                  <w14:uncheckedState w14:val="2610" w14:font="MS Gothic"/>
                </w14:checkbox>
              </w:sdtPr>
              <w:sdtEndPr/>
              <w:sdtContent>
                <w:r w:rsidR="00EC771F">
                  <w:rPr>
                    <w:rFonts w:ascii="MS Gothic" w:eastAsia="MS Gothic" w:hAnsi="MS Gothic" w:hint="eastAsia"/>
                    <w:sz w:val="36"/>
                  </w:rPr>
                  <w:t>☐</w:t>
                </w:r>
              </w:sdtContent>
            </w:sdt>
          </w:p>
        </w:tc>
      </w:tr>
      <w:tr w:rsidR="0098252C" w:rsidRPr="007E6D8E" w:rsidTr="009574B9">
        <w:trPr>
          <w:trHeight w:val="394"/>
        </w:trPr>
        <w:tc>
          <w:tcPr>
            <w:tcW w:w="9073" w:type="dxa"/>
            <w:tcBorders>
              <w:top w:val="nil"/>
              <w:left w:val="single" w:sz="12" w:space="0" w:color="auto"/>
              <w:bottom w:val="nil"/>
            </w:tcBorders>
            <w:shd w:val="clear" w:color="auto" w:fill="FDE9D9" w:themeFill="accent6" w:themeFillTint="33"/>
            <w:vAlign w:val="center"/>
          </w:tcPr>
          <w:p w:rsidR="0098252C" w:rsidRPr="009E7531" w:rsidRDefault="0098252C" w:rsidP="009E7531">
            <w:pPr>
              <w:pStyle w:val="ListParagraph"/>
              <w:ind w:left="0"/>
              <w:contextualSpacing w:val="0"/>
              <w:jc w:val="center"/>
              <w:rPr>
                <w:rFonts w:eastAsia="Times New Roman" w:cs="Arial"/>
                <w:b/>
                <w:sz w:val="21"/>
                <w:szCs w:val="21"/>
                <w:lang w:val="en-US"/>
              </w:rPr>
            </w:pPr>
            <w:r w:rsidRPr="0098252C">
              <w:rPr>
                <w:rFonts w:eastAsia="Times New Roman" w:cs="Arial"/>
                <w:b/>
                <w:sz w:val="21"/>
                <w:szCs w:val="21"/>
                <w:lang w:val="en-US"/>
              </w:rPr>
              <w:t>OR</w:t>
            </w:r>
          </w:p>
        </w:tc>
        <w:tc>
          <w:tcPr>
            <w:tcW w:w="1701" w:type="dxa"/>
            <w:tcBorders>
              <w:top w:val="nil"/>
              <w:bottom w:val="nil"/>
              <w:right w:val="single" w:sz="12" w:space="0" w:color="auto"/>
            </w:tcBorders>
            <w:shd w:val="clear" w:color="auto" w:fill="FDE9D9" w:themeFill="accent6" w:themeFillTint="33"/>
            <w:vAlign w:val="center"/>
          </w:tcPr>
          <w:p w:rsidR="0098252C" w:rsidRDefault="0098252C" w:rsidP="003729D3">
            <w:pPr>
              <w:pStyle w:val="ListParagraph"/>
              <w:spacing w:before="0" w:after="0"/>
              <w:ind w:left="0"/>
              <w:jc w:val="center"/>
              <w:rPr>
                <w:sz w:val="36"/>
              </w:rPr>
            </w:pPr>
          </w:p>
        </w:tc>
      </w:tr>
      <w:tr w:rsidR="0098252C" w:rsidRPr="007E6D8E" w:rsidTr="009574B9">
        <w:trPr>
          <w:trHeight w:val="2992"/>
        </w:trPr>
        <w:tc>
          <w:tcPr>
            <w:tcW w:w="9073" w:type="dxa"/>
            <w:tcBorders>
              <w:top w:val="nil"/>
              <w:left w:val="single" w:sz="12" w:space="0" w:color="auto"/>
              <w:bottom w:val="single" w:sz="12" w:space="0" w:color="auto"/>
            </w:tcBorders>
            <w:shd w:val="clear" w:color="auto" w:fill="FDE9D9" w:themeFill="accent6" w:themeFillTint="33"/>
            <w:vAlign w:val="center"/>
          </w:tcPr>
          <w:p w:rsidR="0098252C" w:rsidRDefault="0098252C" w:rsidP="0098252C">
            <w:pPr>
              <w:pStyle w:val="ListParagraph"/>
              <w:numPr>
                <w:ilvl w:val="0"/>
                <w:numId w:val="24"/>
              </w:numPr>
              <w:spacing w:before="0" w:after="0"/>
              <w:jc w:val="both"/>
              <w:rPr>
                <w:rFonts w:eastAsia="Times New Roman" w:cs="Arial"/>
                <w:sz w:val="21"/>
                <w:szCs w:val="21"/>
                <w:lang w:val="en-US"/>
              </w:rPr>
            </w:pPr>
            <w:r w:rsidRPr="0098252C">
              <w:rPr>
                <w:rFonts w:eastAsia="Times New Roman" w:cs="Arial"/>
                <w:sz w:val="21"/>
                <w:szCs w:val="21"/>
                <w:lang w:val="en-US"/>
              </w:rPr>
              <w:t>A wall that extends to the underside of a non-combustible roof covering and is of masonry, earth wall or masonry-veneer construction with the masonry leaf of not less than 90 mm in thickness.  Any openings in the wall shall be protected in accordance with the following:</w:t>
            </w:r>
          </w:p>
          <w:p w:rsidR="0098252C" w:rsidRPr="009574B9" w:rsidRDefault="0098252C" w:rsidP="009574B9">
            <w:pPr>
              <w:pStyle w:val="ListParagraph"/>
              <w:numPr>
                <w:ilvl w:val="0"/>
                <w:numId w:val="25"/>
              </w:numPr>
              <w:spacing w:before="0" w:after="0"/>
              <w:ind w:left="1276" w:hanging="567"/>
              <w:jc w:val="both"/>
              <w:rPr>
                <w:rFonts w:eastAsia="Times New Roman" w:cs="Arial"/>
                <w:sz w:val="21"/>
                <w:szCs w:val="21"/>
                <w:lang w:val="en-US"/>
              </w:rPr>
            </w:pPr>
            <w:r w:rsidRPr="009574B9">
              <w:rPr>
                <w:rFonts w:eastAsia="Times New Roman" w:cs="Arial"/>
                <w:sz w:val="21"/>
                <w:szCs w:val="21"/>
                <w:lang w:val="en-US"/>
              </w:rPr>
              <w:t>Doorways – by FRL -/60/30 self-closing fire doors</w:t>
            </w:r>
          </w:p>
          <w:p w:rsidR="0098252C" w:rsidRPr="009574B9" w:rsidRDefault="0098252C" w:rsidP="009574B9">
            <w:pPr>
              <w:pStyle w:val="ListParagraph"/>
              <w:numPr>
                <w:ilvl w:val="0"/>
                <w:numId w:val="25"/>
              </w:numPr>
              <w:spacing w:before="0" w:after="0"/>
              <w:ind w:left="1276" w:hanging="567"/>
              <w:jc w:val="both"/>
              <w:rPr>
                <w:rFonts w:eastAsia="Times New Roman" w:cs="Arial"/>
                <w:sz w:val="21"/>
                <w:szCs w:val="21"/>
                <w:lang w:val="en-US"/>
              </w:rPr>
            </w:pPr>
            <w:r w:rsidRPr="009574B9">
              <w:rPr>
                <w:rFonts w:eastAsia="Times New Roman" w:cs="Arial"/>
                <w:sz w:val="21"/>
                <w:szCs w:val="21"/>
                <w:lang w:val="en-US"/>
              </w:rPr>
              <w:t>Windows – by FRL -/60/- fire windows permanently fixed in the closed position.</w:t>
            </w:r>
          </w:p>
          <w:p w:rsidR="0098252C" w:rsidRPr="009574B9" w:rsidRDefault="0098252C" w:rsidP="009574B9">
            <w:pPr>
              <w:pStyle w:val="ListParagraph"/>
              <w:numPr>
                <w:ilvl w:val="0"/>
                <w:numId w:val="25"/>
              </w:numPr>
              <w:spacing w:before="0" w:after="0"/>
              <w:ind w:left="1276" w:hanging="567"/>
              <w:jc w:val="both"/>
              <w:rPr>
                <w:rFonts w:eastAsia="Times New Roman" w:cs="Arial"/>
                <w:sz w:val="21"/>
                <w:szCs w:val="21"/>
                <w:lang w:val="en-US"/>
              </w:rPr>
            </w:pPr>
            <w:r w:rsidRPr="009574B9">
              <w:rPr>
                <w:rFonts w:eastAsia="Times New Roman" w:cs="Arial"/>
                <w:sz w:val="21"/>
                <w:szCs w:val="21"/>
                <w:lang w:val="en-US"/>
              </w:rPr>
              <w:t>Other openings – by construction with an FRL not less than -/60-.</w:t>
            </w:r>
          </w:p>
          <w:p w:rsidR="0098252C" w:rsidRPr="009E7531" w:rsidRDefault="00DD618D" w:rsidP="00DD618D">
            <w:pPr>
              <w:pStyle w:val="ListParagraph"/>
              <w:tabs>
                <w:tab w:val="left" w:pos="1985"/>
              </w:tabs>
              <w:spacing w:before="0" w:after="0"/>
              <w:ind w:left="1985" w:hanging="709"/>
              <w:jc w:val="both"/>
              <w:rPr>
                <w:rFonts w:eastAsia="Times New Roman" w:cs="Arial"/>
                <w:sz w:val="21"/>
                <w:szCs w:val="21"/>
                <w:lang w:val="en-US"/>
              </w:rPr>
            </w:pPr>
            <w:r>
              <w:rPr>
                <w:rFonts w:eastAsia="Times New Roman" w:cs="Arial"/>
                <w:sz w:val="18"/>
                <w:szCs w:val="21"/>
                <w:lang w:val="en-US"/>
              </w:rPr>
              <w:t>NOTE:</w:t>
            </w:r>
            <w:r>
              <w:rPr>
                <w:rFonts w:eastAsia="Times New Roman" w:cs="Arial"/>
                <w:sz w:val="18"/>
                <w:szCs w:val="21"/>
                <w:lang w:val="en-US"/>
              </w:rPr>
              <w:tab/>
            </w:r>
            <w:r w:rsidR="0098252C" w:rsidRPr="00EC771F">
              <w:rPr>
                <w:rFonts w:eastAsia="Times New Roman" w:cs="Arial"/>
                <w:sz w:val="18"/>
                <w:szCs w:val="21"/>
                <w:lang w:val="en-US"/>
              </w:rPr>
              <w:t>Control and construction joints, subfloor vents, weepholes and penetrations for pipes and conduits need not comply with the above item [Item (iii)]</w:t>
            </w:r>
          </w:p>
        </w:tc>
        <w:tc>
          <w:tcPr>
            <w:tcW w:w="1701" w:type="dxa"/>
            <w:tcBorders>
              <w:top w:val="nil"/>
              <w:bottom w:val="single" w:sz="12" w:space="0" w:color="auto"/>
              <w:right w:val="single" w:sz="12" w:space="0" w:color="auto"/>
            </w:tcBorders>
            <w:shd w:val="clear" w:color="auto" w:fill="FDE9D9" w:themeFill="accent6" w:themeFillTint="33"/>
            <w:vAlign w:val="center"/>
          </w:tcPr>
          <w:p w:rsidR="0098252C" w:rsidRDefault="000B6202" w:rsidP="003729D3">
            <w:pPr>
              <w:pStyle w:val="ListParagraph"/>
              <w:spacing w:before="0" w:after="0"/>
              <w:ind w:left="0"/>
              <w:jc w:val="center"/>
              <w:rPr>
                <w:sz w:val="36"/>
              </w:rPr>
            </w:pPr>
            <w:sdt>
              <w:sdtPr>
                <w:rPr>
                  <w:sz w:val="36"/>
                </w:rPr>
                <w:id w:val="-1247801085"/>
                <w:lock w:val="sdtLocked"/>
                <w14:checkbox>
                  <w14:checked w14:val="0"/>
                  <w14:checkedState w14:val="00FC" w14:font="Wingdings"/>
                  <w14:uncheckedState w14:val="2610" w14:font="MS Gothic"/>
                </w14:checkbox>
              </w:sdtPr>
              <w:sdtEndPr/>
              <w:sdtContent>
                <w:r w:rsidR="0098252C">
                  <w:rPr>
                    <w:rFonts w:ascii="MS Gothic" w:eastAsia="MS Gothic" w:hAnsi="MS Gothic" w:hint="eastAsia"/>
                    <w:sz w:val="36"/>
                  </w:rPr>
                  <w:t>☐</w:t>
                </w:r>
              </w:sdtContent>
            </w:sdt>
          </w:p>
        </w:tc>
      </w:tr>
    </w:tbl>
    <w:p w:rsidR="002C0E80" w:rsidRDefault="002C0E80" w:rsidP="002C0E80">
      <w:pPr>
        <w:pStyle w:val="ListParagraph"/>
        <w:spacing w:before="0"/>
        <w:ind w:left="567"/>
        <w:contextualSpacing w:val="0"/>
        <w:rPr>
          <w:b/>
          <w:color w:val="244061" w:themeColor="accent1" w:themeShade="80"/>
          <w:sz w:val="24"/>
        </w:rPr>
      </w:pPr>
    </w:p>
    <w:p w:rsidR="009A4095" w:rsidRPr="009A4095" w:rsidRDefault="009A4095" w:rsidP="002C0E80">
      <w:pPr>
        <w:pStyle w:val="ListParagraph"/>
        <w:spacing w:before="0"/>
        <w:ind w:left="567"/>
        <w:contextualSpacing w:val="0"/>
        <w:rPr>
          <w:b/>
          <w:color w:val="244061" w:themeColor="accent1" w:themeShade="80"/>
          <w:sz w:val="24"/>
        </w:rPr>
      </w:pPr>
      <w:r>
        <w:rPr>
          <w:b/>
          <w:color w:val="244061" w:themeColor="accent1" w:themeShade="80"/>
          <w:sz w:val="24"/>
        </w:rPr>
        <w:lastRenderedPageBreak/>
        <w:t xml:space="preserve">Your application must include </w:t>
      </w:r>
      <w:r w:rsidR="00FC471D" w:rsidRPr="00101E86">
        <w:rPr>
          <w:b/>
          <w:color w:val="244061" w:themeColor="accent1" w:themeShade="80"/>
          <w:sz w:val="24"/>
        </w:rPr>
        <w:t>a scaled plan that details the following:</w:t>
      </w:r>
    </w:p>
    <w:p w:rsidR="00FC471D" w:rsidRDefault="00FC471D" w:rsidP="009A4095">
      <w:pPr>
        <w:pStyle w:val="ListParagraph"/>
        <w:numPr>
          <w:ilvl w:val="0"/>
          <w:numId w:val="2"/>
        </w:numPr>
        <w:tabs>
          <w:tab w:val="left" w:pos="4253"/>
        </w:tabs>
        <w:spacing w:before="160" w:after="0"/>
        <w:ind w:left="924" w:hanging="357"/>
        <w:jc w:val="both"/>
      </w:pPr>
      <w:r>
        <w:t>Property boundaries</w:t>
      </w:r>
    </w:p>
    <w:p w:rsidR="00FC471D" w:rsidRDefault="00FC471D" w:rsidP="00FC471D">
      <w:pPr>
        <w:pStyle w:val="ListParagraph"/>
        <w:numPr>
          <w:ilvl w:val="0"/>
          <w:numId w:val="2"/>
        </w:numPr>
        <w:tabs>
          <w:tab w:val="left" w:pos="4253"/>
        </w:tabs>
        <w:jc w:val="both"/>
      </w:pPr>
      <w:r>
        <w:t>Orientation</w:t>
      </w:r>
    </w:p>
    <w:p w:rsidR="00C031E9" w:rsidRDefault="00C031E9">
      <w:pPr>
        <w:pStyle w:val="ListParagraph"/>
        <w:numPr>
          <w:ilvl w:val="0"/>
          <w:numId w:val="2"/>
        </w:numPr>
        <w:tabs>
          <w:tab w:val="left" w:pos="4253"/>
        </w:tabs>
        <w:jc w:val="both"/>
      </w:pPr>
      <w:r>
        <w:t xml:space="preserve">Location of the proposed outbuilding </w:t>
      </w:r>
    </w:p>
    <w:p w:rsidR="00FC471D" w:rsidRDefault="00FC471D">
      <w:pPr>
        <w:pStyle w:val="ListParagraph"/>
        <w:numPr>
          <w:ilvl w:val="0"/>
          <w:numId w:val="2"/>
        </w:numPr>
        <w:tabs>
          <w:tab w:val="left" w:pos="4253"/>
        </w:tabs>
        <w:jc w:val="both"/>
      </w:pPr>
      <w:r>
        <w:t xml:space="preserve">Location </w:t>
      </w:r>
      <w:r w:rsidR="000944C3">
        <w:t xml:space="preserve">and type of </w:t>
      </w:r>
      <w:r>
        <w:t xml:space="preserve"> </w:t>
      </w:r>
      <w:r w:rsidR="00DD2D27">
        <w:t>building</w:t>
      </w:r>
      <w:r w:rsidR="000944C3">
        <w:t>s</w:t>
      </w:r>
      <w:r w:rsidR="00DD2D27">
        <w:t xml:space="preserve"> </w:t>
      </w:r>
      <w:r>
        <w:t xml:space="preserve">on </w:t>
      </w:r>
      <w:r w:rsidR="000944C3">
        <w:t>the subject site</w:t>
      </w:r>
    </w:p>
    <w:p w:rsidR="00AE7EF0" w:rsidRDefault="00C031E9" w:rsidP="00AE7EF0">
      <w:pPr>
        <w:pStyle w:val="ListParagraph"/>
        <w:numPr>
          <w:ilvl w:val="0"/>
          <w:numId w:val="2"/>
        </w:numPr>
        <w:tabs>
          <w:tab w:val="left" w:pos="4253"/>
        </w:tabs>
        <w:jc w:val="both"/>
      </w:pPr>
      <w:r>
        <w:t>Separation distance between the proposed outbuilding and dwelling</w:t>
      </w:r>
    </w:p>
    <w:p w:rsidR="00FC471D" w:rsidRDefault="00DD2D27" w:rsidP="00AE7EF0">
      <w:pPr>
        <w:pStyle w:val="ListParagraph"/>
        <w:numPr>
          <w:ilvl w:val="0"/>
          <w:numId w:val="2"/>
        </w:numPr>
        <w:tabs>
          <w:tab w:val="left" w:pos="4253"/>
        </w:tabs>
        <w:jc w:val="both"/>
      </w:pPr>
      <w:r>
        <w:t xml:space="preserve">Location </w:t>
      </w:r>
      <w:r w:rsidR="000944C3">
        <w:t xml:space="preserve">and type of buildings </w:t>
      </w:r>
      <w:r>
        <w:t xml:space="preserve">on </w:t>
      </w:r>
      <w:r w:rsidR="00FC471D">
        <w:t>adjoining land</w:t>
      </w:r>
    </w:p>
    <w:p w:rsidR="001B09CD" w:rsidRDefault="00291A05" w:rsidP="009A4095">
      <w:pPr>
        <w:pStyle w:val="ListParagraph"/>
        <w:numPr>
          <w:ilvl w:val="0"/>
          <w:numId w:val="2"/>
        </w:numPr>
        <w:tabs>
          <w:tab w:val="left" w:pos="4253"/>
        </w:tabs>
        <w:spacing w:after="240"/>
        <w:ind w:left="924" w:hanging="357"/>
        <w:jc w:val="both"/>
      </w:pPr>
      <w:r>
        <w:t>Bushfire mitigation measures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E6FE"/>
        <w:tblLook w:val="04A0" w:firstRow="1" w:lastRow="0" w:firstColumn="1" w:lastColumn="0" w:noHBand="0" w:noVBand="1"/>
      </w:tblPr>
      <w:tblGrid>
        <w:gridCol w:w="10682"/>
      </w:tblGrid>
      <w:tr w:rsidR="001B09CD" w:rsidRPr="001B09CD" w:rsidTr="009574B9">
        <w:tc>
          <w:tcPr>
            <w:tcW w:w="1068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9574B9" w:rsidRDefault="009574B9" w:rsidP="009574B9">
            <w:pPr>
              <w:spacing w:before="0" w:after="0"/>
              <w:jc w:val="center"/>
              <w:rPr>
                <w:rFonts w:cs="Arial"/>
                <w:b/>
                <w:color w:val="002060"/>
                <w:sz w:val="21"/>
                <w:szCs w:val="21"/>
              </w:rPr>
            </w:pPr>
          </w:p>
          <w:p w:rsidR="009574B9" w:rsidRPr="009574B9" w:rsidRDefault="001B09CD" w:rsidP="009574B9">
            <w:pPr>
              <w:spacing w:before="0" w:after="0"/>
              <w:jc w:val="center"/>
              <w:rPr>
                <w:rFonts w:cs="Arial"/>
                <w:b/>
                <w:color w:val="002060"/>
                <w:sz w:val="24"/>
                <w:szCs w:val="21"/>
              </w:rPr>
            </w:pPr>
            <w:r w:rsidRPr="009574B9">
              <w:rPr>
                <w:rFonts w:cs="Arial"/>
                <w:b/>
                <w:color w:val="002060"/>
                <w:sz w:val="24"/>
                <w:szCs w:val="21"/>
              </w:rPr>
              <w:t>CFA Advice</w:t>
            </w:r>
          </w:p>
          <w:p w:rsidR="007E0068" w:rsidRDefault="007E0068" w:rsidP="007E0068">
            <w:pPr>
              <w:spacing w:before="0" w:after="0"/>
              <w:jc w:val="center"/>
              <w:rPr>
                <w:rFonts w:cs="Arial"/>
                <w:b/>
                <w:color w:val="002060"/>
                <w:sz w:val="21"/>
                <w:szCs w:val="21"/>
              </w:rPr>
            </w:pPr>
          </w:p>
          <w:p w:rsidR="007E0068" w:rsidRPr="001E6C3A" w:rsidRDefault="007E0068" w:rsidP="007E0068">
            <w:pPr>
              <w:spacing w:before="0" w:after="0"/>
              <w:rPr>
                <w:rFonts w:cs="Arial"/>
                <w:b/>
                <w:color w:val="002060"/>
                <w:sz w:val="21"/>
                <w:szCs w:val="21"/>
              </w:rPr>
            </w:pPr>
            <w:r w:rsidRPr="001E6C3A">
              <w:rPr>
                <w:rFonts w:cs="Arial"/>
                <w:b/>
                <w:color w:val="002060"/>
                <w:sz w:val="21"/>
                <w:szCs w:val="21"/>
              </w:rPr>
              <w:t xml:space="preserve">Unspecified Alternative Measures and Clause 52.47 Assessment </w:t>
            </w:r>
          </w:p>
          <w:p w:rsidR="007E0068" w:rsidRPr="00DD618D" w:rsidRDefault="007E0068" w:rsidP="007E0068">
            <w:pPr>
              <w:spacing w:before="0" w:after="0"/>
              <w:rPr>
                <w:rFonts w:cs="Arial"/>
                <w:color w:val="002060"/>
                <w:sz w:val="12"/>
                <w:szCs w:val="21"/>
                <w:u w:val="single"/>
              </w:rPr>
            </w:pPr>
          </w:p>
          <w:p w:rsidR="001B09CD" w:rsidRDefault="001B09CD" w:rsidP="007E0068">
            <w:pPr>
              <w:spacing w:before="0" w:after="0"/>
              <w:jc w:val="both"/>
              <w:rPr>
                <w:rFonts w:eastAsia="Calibri" w:cs="Arial"/>
                <w:color w:val="002060"/>
                <w:sz w:val="21"/>
                <w:szCs w:val="21"/>
              </w:rPr>
            </w:pPr>
            <w:r w:rsidRPr="003878DC">
              <w:rPr>
                <w:rFonts w:eastAsia="Calibri" w:cs="Arial"/>
                <w:color w:val="002060"/>
                <w:sz w:val="21"/>
                <w:szCs w:val="21"/>
              </w:rPr>
              <w:t xml:space="preserve">The requirements of this Bushfire Management Statement (BMS) are </w:t>
            </w:r>
            <w:r w:rsidR="007E0068">
              <w:rPr>
                <w:rFonts w:eastAsia="Calibri" w:cs="Arial"/>
                <w:color w:val="002060"/>
                <w:sz w:val="21"/>
                <w:szCs w:val="21"/>
              </w:rPr>
              <w:t xml:space="preserve">considered </w:t>
            </w:r>
            <w:r w:rsidRPr="003878DC">
              <w:rPr>
                <w:rFonts w:eastAsia="Calibri" w:cs="Arial"/>
                <w:i/>
                <w:color w:val="002060"/>
                <w:sz w:val="21"/>
                <w:szCs w:val="21"/>
              </w:rPr>
              <w:t>unspecified alternative measures</w:t>
            </w:r>
            <w:r w:rsidRPr="003878DC">
              <w:rPr>
                <w:rFonts w:eastAsia="Calibri" w:cs="Arial"/>
                <w:color w:val="002060"/>
                <w:sz w:val="21"/>
                <w:szCs w:val="21"/>
              </w:rPr>
              <w:t xml:space="preserve"> as defined under the </w:t>
            </w:r>
            <w:r w:rsidRPr="003878DC">
              <w:rPr>
                <w:rFonts w:eastAsia="Calibri" w:cs="Arial"/>
                <w:i/>
                <w:color w:val="002060"/>
                <w:sz w:val="21"/>
                <w:szCs w:val="21"/>
              </w:rPr>
              <w:t>Operations</w:t>
            </w:r>
            <w:r w:rsidRPr="003878DC">
              <w:rPr>
                <w:rFonts w:eastAsia="Calibri" w:cs="Arial"/>
                <w:color w:val="002060"/>
                <w:sz w:val="21"/>
                <w:szCs w:val="21"/>
              </w:rPr>
              <w:t xml:space="preserve"> section of Clause 52.47.  These </w:t>
            </w:r>
            <w:r w:rsidRPr="003878DC">
              <w:rPr>
                <w:rFonts w:eastAsia="Calibri" w:cs="Arial"/>
                <w:i/>
                <w:color w:val="002060"/>
                <w:sz w:val="21"/>
                <w:szCs w:val="21"/>
              </w:rPr>
              <w:t>unspecified alternative measures</w:t>
            </w:r>
            <w:r w:rsidRPr="003878DC">
              <w:rPr>
                <w:rFonts w:eastAsia="Calibri" w:cs="Arial"/>
                <w:color w:val="002060"/>
                <w:sz w:val="21"/>
                <w:szCs w:val="21"/>
              </w:rPr>
              <w:t xml:space="preserve"> are deemed to comply with the objectives of Clause 52.47 as the requirements reduces, to an acceptable level, the potential ignition of an outbuilding, and radiant heat exposure and spread of fire between an outbuilding and</w:t>
            </w:r>
            <w:r w:rsidR="007E0068">
              <w:rPr>
                <w:rFonts w:eastAsia="Calibri" w:cs="Arial"/>
                <w:color w:val="002060"/>
                <w:sz w:val="21"/>
                <w:szCs w:val="21"/>
              </w:rPr>
              <w:t xml:space="preserve"> any </w:t>
            </w:r>
            <w:r w:rsidR="00073627">
              <w:rPr>
                <w:rFonts w:eastAsia="Calibri" w:cs="Arial"/>
                <w:color w:val="002060"/>
                <w:sz w:val="21"/>
                <w:szCs w:val="21"/>
              </w:rPr>
              <w:t>existing building used for accommodation, including dwellings located outside of the property boundary.</w:t>
            </w:r>
          </w:p>
          <w:p w:rsidR="007E0068" w:rsidRDefault="007E0068" w:rsidP="007E0068">
            <w:pPr>
              <w:spacing w:before="0" w:after="0"/>
              <w:jc w:val="both"/>
              <w:rPr>
                <w:rFonts w:eastAsia="Calibri" w:cs="Arial"/>
                <w:color w:val="002060"/>
                <w:sz w:val="21"/>
                <w:szCs w:val="21"/>
              </w:rPr>
            </w:pPr>
          </w:p>
          <w:p w:rsidR="007E0068" w:rsidRPr="001E6C3A" w:rsidRDefault="007E0068" w:rsidP="007E0068">
            <w:pPr>
              <w:spacing w:before="0" w:after="0"/>
              <w:jc w:val="both"/>
              <w:rPr>
                <w:rFonts w:eastAsia="Calibri" w:cs="Arial"/>
                <w:b/>
                <w:color w:val="002060"/>
                <w:sz w:val="21"/>
                <w:szCs w:val="21"/>
              </w:rPr>
            </w:pPr>
            <w:r w:rsidRPr="001E6C3A">
              <w:rPr>
                <w:rFonts w:eastAsia="Calibri" w:cs="Arial"/>
                <w:b/>
                <w:color w:val="002060"/>
                <w:sz w:val="21"/>
                <w:szCs w:val="21"/>
              </w:rPr>
              <w:t>Construction Requirements</w:t>
            </w:r>
          </w:p>
          <w:p w:rsidR="001B09CD" w:rsidRPr="00DD618D" w:rsidRDefault="001B09CD" w:rsidP="009574B9">
            <w:pPr>
              <w:spacing w:before="0" w:after="0"/>
              <w:jc w:val="both"/>
              <w:rPr>
                <w:rFonts w:eastAsia="Calibri" w:cs="Arial"/>
                <w:color w:val="002060"/>
                <w:sz w:val="12"/>
                <w:szCs w:val="21"/>
              </w:rPr>
            </w:pPr>
          </w:p>
          <w:p w:rsidR="009A4095" w:rsidRDefault="00FC6A26" w:rsidP="009574B9">
            <w:pPr>
              <w:spacing w:before="0" w:after="0"/>
              <w:jc w:val="both"/>
              <w:rPr>
                <w:rFonts w:eastAsia="Calibri" w:cs="Arial"/>
                <w:color w:val="002060"/>
                <w:sz w:val="21"/>
                <w:szCs w:val="21"/>
              </w:rPr>
            </w:pPr>
            <w:r>
              <w:rPr>
                <w:rFonts w:eastAsia="Calibri" w:cs="Arial"/>
                <w:color w:val="002060"/>
                <w:sz w:val="21"/>
                <w:szCs w:val="21"/>
              </w:rPr>
              <w:t>Please note that other construction standard options</w:t>
            </w:r>
            <w:r w:rsidR="00073627">
              <w:rPr>
                <w:rFonts w:eastAsia="Calibri" w:cs="Arial"/>
                <w:color w:val="002060"/>
                <w:sz w:val="21"/>
                <w:szCs w:val="21"/>
              </w:rPr>
              <w:t xml:space="preserve"> are</w:t>
            </w:r>
            <w:r>
              <w:rPr>
                <w:rFonts w:eastAsia="Calibri" w:cs="Arial"/>
                <w:color w:val="002060"/>
                <w:sz w:val="21"/>
                <w:szCs w:val="21"/>
              </w:rPr>
              <w:t xml:space="preserve"> av</w:t>
            </w:r>
            <w:r w:rsidR="00073627">
              <w:rPr>
                <w:rFonts w:eastAsia="Calibri" w:cs="Arial"/>
                <w:color w:val="002060"/>
                <w:sz w:val="21"/>
                <w:szCs w:val="21"/>
              </w:rPr>
              <w:t xml:space="preserve">ailable as part of the planning process </w:t>
            </w:r>
            <w:r>
              <w:rPr>
                <w:rFonts w:eastAsia="Calibri" w:cs="Arial"/>
                <w:color w:val="002060"/>
                <w:sz w:val="21"/>
                <w:szCs w:val="21"/>
              </w:rPr>
              <w:t>and building regulations associated with Australian Standard AS3959-2009. Should you choose to adopt these standards, such as</w:t>
            </w:r>
            <w:r w:rsidR="002C0E80">
              <w:rPr>
                <w:rFonts w:eastAsia="Calibri" w:cs="Arial"/>
                <w:color w:val="002060"/>
                <w:sz w:val="21"/>
                <w:szCs w:val="21"/>
              </w:rPr>
              <w:t xml:space="preserve"> the </w:t>
            </w:r>
            <w:r w:rsidR="00AE7EF0">
              <w:rPr>
                <w:rFonts w:eastAsia="Calibri" w:cs="Arial"/>
                <w:color w:val="002060"/>
                <w:sz w:val="21"/>
                <w:szCs w:val="21"/>
              </w:rPr>
              <w:t>construction of an out</w:t>
            </w:r>
            <w:r>
              <w:rPr>
                <w:rFonts w:eastAsia="Calibri" w:cs="Arial"/>
                <w:color w:val="002060"/>
                <w:sz w:val="21"/>
                <w:szCs w:val="21"/>
              </w:rPr>
              <w:t>building to an appropriate Bushfire Attack Level</w:t>
            </w:r>
            <w:r w:rsidR="00AE7EF0">
              <w:rPr>
                <w:rFonts w:eastAsia="Calibri" w:cs="Arial"/>
                <w:color w:val="002060"/>
                <w:sz w:val="21"/>
                <w:szCs w:val="21"/>
              </w:rPr>
              <w:t>,</w:t>
            </w:r>
            <w:r>
              <w:rPr>
                <w:rFonts w:eastAsia="Calibri" w:cs="Arial"/>
                <w:color w:val="002060"/>
                <w:sz w:val="21"/>
                <w:szCs w:val="21"/>
              </w:rPr>
              <w:t xml:space="preserve"> you may need to submit additional information with your application and provide a separate Bushfire Management Statement that addresses all applicable requirements of Clause 52.47 of the Victorian Planning Provisions. </w:t>
            </w:r>
          </w:p>
          <w:p w:rsidR="009A4095" w:rsidRPr="00DD618D" w:rsidRDefault="009A4095" w:rsidP="009574B9">
            <w:pPr>
              <w:spacing w:before="0" w:after="0"/>
              <w:jc w:val="both"/>
              <w:rPr>
                <w:rFonts w:eastAsia="Calibri" w:cs="Arial"/>
                <w:color w:val="002060"/>
                <w:sz w:val="12"/>
                <w:szCs w:val="21"/>
              </w:rPr>
            </w:pPr>
          </w:p>
          <w:p w:rsidR="009A4095" w:rsidRDefault="009A4095" w:rsidP="009574B9">
            <w:pPr>
              <w:spacing w:before="0" w:after="0"/>
              <w:jc w:val="both"/>
              <w:rPr>
                <w:rFonts w:eastAsia="Calibri" w:cs="Arial"/>
                <w:color w:val="002060"/>
                <w:sz w:val="21"/>
                <w:szCs w:val="21"/>
              </w:rPr>
            </w:pPr>
            <w:r>
              <w:rPr>
                <w:rFonts w:eastAsia="Calibri" w:cs="Arial"/>
                <w:color w:val="002060"/>
                <w:sz w:val="21"/>
                <w:szCs w:val="21"/>
              </w:rPr>
              <w:t xml:space="preserve">Alternatively, this </w:t>
            </w:r>
            <w:r w:rsidR="00AE7EF0">
              <w:rPr>
                <w:rFonts w:eastAsia="Calibri" w:cs="Arial"/>
                <w:color w:val="002060"/>
                <w:sz w:val="21"/>
                <w:szCs w:val="21"/>
              </w:rPr>
              <w:t xml:space="preserve">BMS </w:t>
            </w:r>
            <w:r>
              <w:rPr>
                <w:rFonts w:eastAsia="Calibri" w:cs="Arial"/>
                <w:color w:val="002060"/>
                <w:sz w:val="21"/>
                <w:szCs w:val="21"/>
              </w:rPr>
              <w:t>may be required to be amended to detail the proposed construction requirements and why they are considered reasonable in context of the bushfire risk evident at the site.</w:t>
            </w:r>
          </w:p>
          <w:p w:rsidR="007E0068" w:rsidRDefault="007E0068" w:rsidP="007E0068">
            <w:pPr>
              <w:spacing w:before="0" w:after="0"/>
              <w:rPr>
                <w:rFonts w:eastAsia="Calibri" w:cs="Arial"/>
                <w:color w:val="002060"/>
                <w:sz w:val="21"/>
                <w:szCs w:val="21"/>
              </w:rPr>
            </w:pPr>
          </w:p>
          <w:p w:rsidR="007E0068" w:rsidRPr="001E6C3A" w:rsidRDefault="007E0068" w:rsidP="009574B9">
            <w:pPr>
              <w:spacing w:before="0" w:after="0"/>
              <w:jc w:val="both"/>
              <w:rPr>
                <w:rFonts w:eastAsia="Calibri" w:cs="Arial"/>
                <w:b/>
                <w:color w:val="002060"/>
                <w:sz w:val="21"/>
                <w:szCs w:val="21"/>
              </w:rPr>
            </w:pPr>
            <w:r w:rsidRPr="001E6C3A">
              <w:rPr>
                <w:rFonts w:eastAsia="Calibri" w:cs="Arial"/>
                <w:b/>
                <w:color w:val="002060"/>
                <w:sz w:val="21"/>
                <w:szCs w:val="21"/>
              </w:rPr>
              <w:t>Static Water Supply</w:t>
            </w:r>
          </w:p>
          <w:p w:rsidR="007E0068" w:rsidRPr="00DD618D" w:rsidRDefault="007E0068" w:rsidP="009574B9">
            <w:pPr>
              <w:spacing w:before="0" w:after="0"/>
              <w:jc w:val="both"/>
              <w:rPr>
                <w:rFonts w:eastAsia="Calibri" w:cs="Arial"/>
                <w:color w:val="002060"/>
                <w:sz w:val="12"/>
                <w:szCs w:val="21"/>
              </w:rPr>
            </w:pPr>
          </w:p>
          <w:p w:rsidR="001B09CD" w:rsidRDefault="001B09CD" w:rsidP="009574B9">
            <w:pPr>
              <w:spacing w:before="0" w:after="0"/>
              <w:jc w:val="both"/>
              <w:rPr>
                <w:rStyle w:val="Hyperlink"/>
                <w:rFonts w:eastAsia="Calibri" w:cs="Arial"/>
                <w:sz w:val="21"/>
                <w:szCs w:val="21"/>
              </w:rPr>
            </w:pPr>
            <w:r w:rsidRPr="003878DC">
              <w:rPr>
                <w:rFonts w:eastAsia="Calibri" w:cs="Arial"/>
                <w:color w:val="002060"/>
                <w:sz w:val="21"/>
                <w:szCs w:val="21"/>
              </w:rPr>
              <w:t xml:space="preserve">CFA recommends that a static water supply for fire fighting purposes be incorporated into the proposal as an additional bushfire mitigation measure.  Additional information on standard requirements for a static water supply can be found on CFA’s website </w:t>
            </w:r>
            <w:hyperlink r:id="rId9" w:history="1">
              <w:r w:rsidR="009574B9" w:rsidRPr="00D730EF">
                <w:rPr>
                  <w:rStyle w:val="Hyperlink"/>
                  <w:rFonts w:eastAsia="Calibri" w:cs="Arial"/>
                  <w:sz w:val="21"/>
                  <w:szCs w:val="21"/>
                </w:rPr>
                <w:t>http://www.cfa.vic.gov.au/plan-prepare/planning-and-bushfire-management-overlay/</w:t>
              </w:r>
            </w:hyperlink>
          </w:p>
          <w:p w:rsidR="00621C26" w:rsidRDefault="00621C26" w:rsidP="009574B9">
            <w:pPr>
              <w:spacing w:before="0" w:after="0"/>
              <w:jc w:val="both"/>
              <w:rPr>
                <w:rStyle w:val="Hyperlink"/>
                <w:rFonts w:eastAsia="Calibri" w:cs="Arial"/>
                <w:sz w:val="21"/>
                <w:szCs w:val="21"/>
              </w:rPr>
            </w:pPr>
          </w:p>
          <w:p w:rsidR="00621C26" w:rsidRPr="007E6F4C" w:rsidRDefault="00621C26" w:rsidP="00621C26">
            <w:pPr>
              <w:spacing w:before="0" w:after="0"/>
              <w:jc w:val="both"/>
              <w:rPr>
                <w:rStyle w:val="Hyperlink"/>
                <w:rFonts w:eastAsia="Calibri" w:cs="Arial"/>
                <w:b/>
                <w:color w:val="002060"/>
                <w:sz w:val="21"/>
                <w:szCs w:val="21"/>
                <w:u w:val="none"/>
              </w:rPr>
            </w:pPr>
            <w:r w:rsidRPr="007E6F4C">
              <w:rPr>
                <w:rStyle w:val="Hyperlink"/>
                <w:rFonts w:eastAsia="Calibri" w:cs="Arial"/>
                <w:b/>
                <w:color w:val="002060"/>
                <w:sz w:val="21"/>
                <w:szCs w:val="21"/>
                <w:u w:val="none"/>
              </w:rPr>
              <w:t>Additional Information</w:t>
            </w:r>
          </w:p>
          <w:p w:rsidR="00621C26" w:rsidRPr="00C67F1D" w:rsidRDefault="00621C26" w:rsidP="00621C26">
            <w:pPr>
              <w:spacing w:before="0" w:after="0"/>
              <w:jc w:val="both"/>
              <w:rPr>
                <w:rStyle w:val="Hyperlink"/>
                <w:rFonts w:eastAsia="Calibri" w:cs="Arial"/>
                <w:color w:val="auto"/>
                <w:sz w:val="12"/>
                <w:szCs w:val="21"/>
                <w:u w:val="none"/>
              </w:rPr>
            </w:pPr>
          </w:p>
          <w:p w:rsidR="00621C26" w:rsidRPr="007E6F4C" w:rsidRDefault="00621C26" w:rsidP="00621C26">
            <w:pPr>
              <w:spacing w:before="0" w:after="0"/>
              <w:jc w:val="both"/>
              <w:rPr>
                <w:color w:val="002060"/>
                <w:sz w:val="21"/>
                <w:szCs w:val="21"/>
              </w:rPr>
            </w:pPr>
            <w:r w:rsidRPr="007E6F4C">
              <w:rPr>
                <w:color w:val="002060"/>
                <w:sz w:val="21"/>
                <w:szCs w:val="21"/>
              </w:rPr>
              <w:t xml:space="preserve">CFA considers the information contained within this statement is sufficient to assess an application under the relevant bushfire planning provisions for non-habitable outbuildings. Council may seek additional information related to your application if required. </w:t>
            </w:r>
          </w:p>
          <w:p w:rsidR="009574B9" w:rsidRPr="001B09CD" w:rsidRDefault="009574B9" w:rsidP="009574B9">
            <w:pPr>
              <w:spacing w:before="0" w:after="0"/>
              <w:jc w:val="both"/>
              <w:rPr>
                <w:sz w:val="21"/>
                <w:szCs w:val="21"/>
              </w:rPr>
            </w:pPr>
          </w:p>
        </w:tc>
      </w:tr>
    </w:tbl>
    <w:p w:rsidR="00EC771F" w:rsidRDefault="00EC771F" w:rsidP="00E634A7"/>
    <w:sectPr w:rsidR="00EC771F" w:rsidSect="007E0068">
      <w:type w:val="continuous"/>
      <w:pgSz w:w="11906" w:h="16838"/>
      <w:pgMar w:top="993"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2D9" w:rsidRDefault="001C12D9" w:rsidP="00A32003">
      <w:pPr>
        <w:spacing w:before="0" w:after="0"/>
      </w:pPr>
      <w:r>
        <w:separator/>
      </w:r>
    </w:p>
  </w:endnote>
  <w:endnote w:type="continuationSeparator" w:id="0">
    <w:p w:rsidR="001C12D9" w:rsidRDefault="001C12D9" w:rsidP="00A3200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2D9" w:rsidRDefault="001C12D9" w:rsidP="00A32003">
      <w:pPr>
        <w:spacing w:before="0" w:after="0"/>
      </w:pPr>
      <w:r>
        <w:separator/>
      </w:r>
    </w:p>
  </w:footnote>
  <w:footnote w:type="continuationSeparator" w:id="0">
    <w:p w:rsidR="001C12D9" w:rsidRDefault="001C12D9" w:rsidP="00A32003">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4F22"/>
    <w:multiLevelType w:val="hybridMultilevel"/>
    <w:tmpl w:val="1730E5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8F957E8"/>
    <w:multiLevelType w:val="hybridMultilevel"/>
    <w:tmpl w:val="EF006F60"/>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360" w:hanging="360"/>
      </w:pPr>
      <w:rPr>
        <w:rFonts w:ascii="Wingdings" w:hAnsi="Wingdings" w:hint="default"/>
      </w:rPr>
    </w:lvl>
    <w:lvl w:ilvl="3" w:tplc="0C090001">
      <w:start w:val="1"/>
      <w:numFmt w:val="bullet"/>
      <w:lvlText w:val=""/>
      <w:lvlJc w:val="left"/>
      <w:pPr>
        <w:ind w:left="360" w:hanging="360"/>
      </w:pPr>
      <w:rPr>
        <w:rFonts w:ascii="Symbol" w:hAnsi="Symbol" w:hint="default"/>
      </w:rPr>
    </w:lvl>
    <w:lvl w:ilvl="4" w:tplc="0C090003">
      <w:start w:val="1"/>
      <w:numFmt w:val="bullet"/>
      <w:lvlText w:val="o"/>
      <w:lvlJc w:val="left"/>
      <w:pPr>
        <w:ind w:left="1080" w:hanging="360"/>
      </w:pPr>
      <w:rPr>
        <w:rFonts w:ascii="Courier New" w:hAnsi="Courier New" w:cs="Courier New" w:hint="default"/>
      </w:rPr>
    </w:lvl>
    <w:lvl w:ilvl="5" w:tplc="0C090005">
      <w:start w:val="1"/>
      <w:numFmt w:val="bullet"/>
      <w:lvlText w:val=""/>
      <w:lvlJc w:val="left"/>
      <w:pPr>
        <w:ind w:left="1800" w:hanging="360"/>
      </w:pPr>
      <w:rPr>
        <w:rFonts w:ascii="Wingdings" w:hAnsi="Wingdings" w:hint="default"/>
      </w:rPr>
    </w:lvl>
    <w:lvl w:ilvl="6" w:tplc="0C090001" w:tentative="1">
      <w:start w:val="1"/>
      <w:numFmt w:val="bullet"/>
      <w:lvlText w:val=""/>
      <w:lvlJc w:val="left"/>
      <w:pPr>
        <w:ind w:left="2520" w:hanging="360"/>
      </w:pPr>
      <w:rPr>
        <w:rFonts w:ascii="Symbol" w:hAnsi="Symbol" w:hint="default"/>
      </w:rPr>
    </w:lvl>
    <w:lvl w:ilvl="7" w:tplc="0C090003" w:tentative="1">
      <w:start w:val="1"/>
      <w:numFmt w:val="bullet"/>
      <w:lvlText w:val="o"/>
      <w:lvlJc w:val="left"/>
      <w:pPr>
        <w:ind w:left="3240" w:hanging="360"/>
      </w:pPr>
      <w:rPr>
        <w:rFonts w:ascii="Courier New" w:hAnsi="Courier New" w:cs="Courier New" w:hint="default"/>
      </w:rPr>
    </w:lvl>
    <w:lvl w:ilvl="8" w:tplc="0C090005" w:tentative="1">
      <w:start w:val="1"/>
      <w:numFmt w:val="bullet"/>
      <w:lvlText w:val=""/>
      <w:lvlJc w:val="left"/>
      <w:pPr>
        <w:ind w:left="3960" w:hanging="360"/>
      </w:pPr>
      <w:rPr>
        <w:rFonts w:ascii="Wingdings" w:hAnsi="Wingdings" w:hint="default"/>
      </w:rPr>
    </w:lvl>
  </w:abstractNum>
  <w:abstractNum w:abstractNumId="2">
    <w:nsid w:val="1A112CE2"/>
    <w:multiLevelType w:val="hybridMultilevel"/>
    <w:tmpl w:val="42FACFF0"/>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
    <w:nsid w:val="1A7705D1"/>
    <w:multiLevelType w:val="hybridMultilevel"/>
    <w:tmpl w:val="856E4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02E31AB"/>
    <w:multiLevelType w:val="hybridMultilevel"/>
    <w:tmpl w:val="61F68EEE"/>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082654D"/>
    <w:multiLevelType w:val="hybridMultilevel"/>
    <w:tmpl w:val="2B861DD4"/>
    <w:lvl w:ilvl="0" w:tplc="0C090005">
      <w:start w:val="1"/>
      <w:numFmt w:val="bullet"/>
      <w:lvlText w:val=""/>
      <w:lvlJc w:val="left"/>
      <w:pPr>
        <w:ind w:left="862" w:hanging="360"/>
      </w:pPr>
      <w:rPr>
        <w:rFonts w:ascii="Wingdings" w:hAnsi="Wingdings"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6">
    <w:nsid w:val="22333BE9"/>
    <w:multiLevelType w:val="hybridMultilevel"/>
    <w:tmpl w:val="E3086A82"/>
    <w:lvl w:ilvl="0" w:tplc="0C090005">
      <w:start w:val="1"/>
      <w:numFmt w:val="bullet"/>
      <w:lvlText w:val=""/>
      <w:lvlJc w:val="left"/>
      <w:pPr>
        <w:ind w:left="1069" w:hanging="360"/>
      </w:pPr>
      <w:rPr>
        <w:rFonts w:ascii="Wingdings" w:hAnsi="Wingdings" w:hint="default"/>
      </w:rPr>
    </w:lvl>
    <w:lvl w:ilvl="1" w:tplc="0C090003" w:tentative="1">
      <w:start w:val="1"/>
      <w:numFmt w:val="bullet"/>
      <w:lvlText w:val="o"/>
      <w:lvlJc w:val="left"/>
      <w:pPr>
        <w:ind w:left="1789" w:hanging="360"/>
      </w:pPr>
      <w:rPr>
        <w:rFonts w:ascii="Courier New" w:hAnsi="Courier New" w:cs="Courier New" w:hint="default"/>
      </w:rPr>
    </w:lvl>
    <w:lvl w:ilvl="2" w:tplc="0C090005">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7">
    <w:nsid w:val="232F7514"/>
    <w:multiLevelType w:val="hybridMultilevel"/>
    <w:tmpl w:val="02443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70063AA"/>
    <w:multiLevelType w:val="hybridMultilevel"/>
    <w:tmpl w:val="C6568AC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8EB73B7"/>
    <w:multiLevelType w:val="hybridMultilevel"/>
    <w:tmpl w:val="F02C7E78"/>
    <w:lvl w:ilvl="0" w:tplc="960A8E14">
      <w:start w:val="52"/>
      <w:numFmt w:val="bullet"/>
      <w:lvlText w:val=""/>
      <w:lvlJc w:val="left"/>
      <w:pPr>
        <w:ind w:left="1353" w:hanging="360"/>
      </w:pPr>
      <w:rPr>
        <w:rFonts w:ascii="Verdana" w:eastAsiaTheme="minorHAnsi" w:hAnsi="Verdana" w:cstheme="minorBidi" w:hint="default"/>
        <w:b/>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C2423A1"/>
    <w:multiLevelType w:val="hybridMultilevel"/>
    <w:tmpl w:val="33B86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CC11ABF"/>
    <w:multiLevelType w:val="hybridMultilevel"/>
    <w:tmpl w:val="B1E4230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2">
    <w:nsid w:val="34956650"/>
    <w:multiLevelType w:val="hybridMultilevel"/>
    <w:tmpl w:val="C172CC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5467301"/>
    <w:multiLevelType w:val="hybridMultilevel"/>
    <w:tmpl w:val="771C05B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593150E"/>
    <w:multiLevelType w:val="hybridMultilevel"/>
    <w:tmpl w:val="BC1E544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6146E17"/>
    <w:multiLevelType w:val="hybridMultilevel"/>
    <w:tmpl w:val="70A6317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7F863FE"/>
    <w:multiLevelType w:val="hybridMultilevel"/>
    <w:tmpl w:val="BBD8FE1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8CC3C54"/>
    <w:multiLevelType w:val="hybridMultilevel"/>
    <w:tmpl w:val="4CE44342"/>
    <w:lvl w:ilvl="0" w:tplc="0DCA6AEC">
      <w:start w:val="2"/>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E852531"/>
    <w:multiLevelType w:val="hybridMultilevel"/>
    <w:tmpl w:val="E878E266"/>
    <w:lvl w:ilvl="0" w:tplc="639849D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E910B81"/>
    <w:multiLevelType w:val="hybridMultilevel"/>
    <w:tmpl w:val="E68C3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2E63280"/>
    <w:multiLevelType w:val="hybridMultilevel"/>
    <w:tmpl w:val="3ED4B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57F5E4A"/>
    <w:multiLevelType w:val="hybridMultilevel"/>
    <w:tmpl w:val="33FA7FC0"/>
    <w:lvl w:ilvl="0" w:tplc="639849D8">
      <w:start w:val="1"/>
      <w:numFmt w:val="lowerRoman"/>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2">
    <w:nsid w:val="4CEC3F28"/>
    <w:multiLevelType w:val="hybridMultilevel"/>
    <w:tmpl w:val="35CEAC6E"/>
    <w:lvl w:ilvl="0" w:tplc="0C090005">
      <w:start w:val="1"/>
      <w:numFmt w:val="bullet"/>
      <w:lvlText w:val=""/>
      <w:lvlJc w:val="left"/>
      <w:pPr>
        <w:ind w:left="2509" w:hanging="360"/>
      </w:pPr>
      <w:rPr>
        <w:rFonts w:ascii="Wingdings" w:hAnsi="Wingdings" w:hint="default"/>
      </w:rPr>
    </w:lvl>
    <w:lvl w:ilvl="1" w:tplc="0C090003" w:tentative="1">
      <w:start w:val="1"/>
      <w:numFmt w:val="bullet"/>
      <w:lvlText w:val="o"/>
      <w:lvlJc w:val="left"/>
      <w:pPr>
        <w:ind w:left="3229" w:hanging="360"/>
      </w:pPr>
      <w:rPr>
        <w:rFonts w:ascii="Courier New" w:hAnsi="Courier New" w:cs="Courier New" w:hint="default"/>
      </w:rPr>
    </w:lvl>
    <w:lvl w:ilvl="2" w:tplc="0C090005" w:tentative="1">
      <w:start w:val="1"/>
      <w:numFmt w:val="bullet"/>
      <w:lvlText w:val=""/>
      <w:lvlJc w:val="left"/>
      <w:pPr>
        <w:ind w:left="3949" w:hanging="360"/>
      </w:pPr>
      <w:rPr>
        <w:rFonts w:ascii="Wingdings" w:hAnsi="Wingdings" w:hint="default"/>
      </w:rPr>
    </w:lvl>
    <w:lvl w:ilvl="3" w:tplc="0C090001" w:tentative="1">
      <w:start w:val="1"/>
      <w:numFmt w:val="bullet"/>
      <w:lvlText w:val=""/>
      <w:lvlJc w:val="left"/>
      <w:pPr>
        <w:ind w:left="4669" w:hanging="360"/>
      </w:pPr>
      <w:rPr>
        <w:rFonts w:ascii="Symbol" w:hAnsi="Symbol" w:hint="default"/>
      </w:rPr>
    </w:lvl>
    <w:lvl w:ilvl="4" w:tplc="0C090003" w:tentative="1">
      <w:start w:val="1"/>
      <w:numFmt w:val="bullet"/>
      <w:lvlText w:val="o"/>
      <w:lvlJc w:val="left"/>
      <w:pPr>
        <w:ind w:left="5389" w:hanging="360"/>
      </w:pPr>
      <w:rPr>
        <w:rFonts w:ascii="Courier New" w:hAnsi="Courier New" w:cs="Courier New" w:hint="default"/>
      </w:rPr>
    </w:lvl>
    <w:lvl w:ilvl="5" w:tplc="0C090005" w:tentative="1">
      <w:start w:val="1"/>
      <w:numFmt w:val="bullet"/>
      <w:lvlText w:val=""/>
      <w:lvlJc w:val="left"/>
      <w:pPr>
        <w:ind w:left="6109" w:hanging="360"/>
      </w:pPr>
      <w:rPr>
        <w:rFonts w:ascii="Wingdings" w:hAnsi="Wingdings" w:hint="default"/>
      </w:rPr>
    </w:lvl>
    <w:lvl w:ilvl="6" w:tplc="0C090001" w:tentative="1">
      <w:start w:val="1"/>
      <w:numFmt w:val="bullet"/>
      <w:lvlText w:val=""/>
      <w:lvlJc w:val="left"/>
      <w:pPr>
        <w:ind w:left="6829" w:hanging="360"/>
      </w:pPr>
      <w:rPr>
        <w:rFonts w:ascii="Symbol" w:hAnsi="Symbol" w:hint="default"/>
      </w:rPr>
    </w:lvl>
    <w:lvl w:ilvl="7" w:tplc="0C090003" w:tentative="1">
      <w:start w:val="1"/>
      <w:numFmt w:val="bullet"/>
      <w:lvlText w:val="o"/>
      <w:lvlJc w:val="left"/>
      <w:pPr>
        <w:ind w:left="7549" w:hanging="360"/>
      </w:pPr>
      <w:rPr>
        <w:rFonts w:ascii="Courier New" w:hAnsi="Courier New" w:cs="Courier New" w:hint="default"/>
      </w:rPr>
    </w:lvl>
    <w:lvl w:ilvl="8" w:tplc="0C090005" w:tentative="1">
      <w:start w:val="1"/>
      <w:numFmt w:val="bullet"/>
      <w:lvlText w:val=""/>
      <w:lvlJc w:val="left"/>
      <w:pPr>
        <w:ind w:left="8269" w:hanging="360"/>
      </w:pPr>
      <w:rPr>
        <w:rFonts w:ascii="Wingdings" w:hAnsi="Wingdings" w:hint="default"/>
      </w:rPr>
    </w:lvl>
  </w:abstractNum>
  <w:abstractNum w:abstractNumId="23">
    <w:nsid w:val="58A27ABA"/>
    <w:multiLevelType w:val="hybridMultilevel"/>
    <w:tmpl w:val="A0AC6A0A"/>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AAE08A5"/>
    <w:multiLevelType w:val="hybridMultilevel"/>
    <w:tmpl w:val="F84AE076"/>
    <w:lvl w:ilvl="0" w:tplc="0C09000F">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0F722F1"/>
    <w:multiLevelType w:val="hybridMultilevel"/>
    <w:tmpl w:val="3A04FB8C"/>
    <w:lvl w:ilvl="0" w:tplc="960A8E14">
      <w:start w:val="52"/>
      <w:numFmt w:val="bullet"/>
      <w:lvlText w:val=""/>
      <w:lvlJc w:val="left"/>
      <w:pPr>
        <w:ind w:left="1353" w:hanging="360"/>
      </w:pPr>
      <w:rPr>
        <w:rFonts w:ascii="Verdana" w:eastAsiaTheme="minorHAnsi" w:hAnsi="Verdana" w:cstheme="minorBidi" w:hint="default"/>
        <w:b/>
        <w:sz w:val="32"/>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19"/>
  </w:num>
  <w:num w:numId="2">
    <w:abstractNumId w:val="11"/>
  </w:num>
  <w:num w:numId="3">
    <w:abstractNumId w:val="7"/>
  </w:num>
  <w:num w:numId="4">
    <w:abstractNumId w:val="25"/>
  </w:num>
  <w:num w:numId="5">
    <w:abstractNumId w:val="9"/>
  </w:num>
  <w:num w:numId="6">
    <w:abstractNumId w:val="2"/>
  </w:num>
  <w:num w:numId="7">
    <w:abstractNumId w:val="0"/>
  </w:num>
  <w:num w:numId="8">
    <w:abstractNumId w:val="15"/>
  </w:num>
  <w:num w:numId="9">
    <w:abstractNumId w:val="12"/>
  </w:num>
  <w:num w:numId="10">
    <w:abstractNumId w:val="20"/>
  </w:num>
  <w:num w:numId="11">
    <w:abstractNumId w:val="1"/>
  </w:num>
  <w:num w:numId="12">
    <w:abstractNumId w:val="24"/>
  </w:num>
  <w:num w:numId="13">
    <w:abstractNumId w:val="17"/>
  </w:num>
  <w:num w:numId="14">
    <w:abstractNumId w:val="6"/>
  </w:num>
  <w:num w:numId="15">
    <w:abstractNumId w:val="22"/>
  </w:num>
  <w:num w:numId="16">
    <w:abstractNumId w:val="14"/>
  </w:num>
  <w:num w:numId="17">
    <w:abstractNumId w:val="23"/>
  </w:num>
  <w:num w:numId="18">
    <w:abstractNumId w:val="5"/>
  </w:num>
  <w:num w:numId="19">
    <w:abstractNumId w:val="10"/>
  </w:num>
  <w:num w:numId="20">
    <w:abstractNumId w:val="3"/>
  </w:num>
  <w:num w:numId="21">
    <w:abstractNumId w:val="4"/>
  </w:num>
  <w:num w:numId="22">
    <w:abstractNumId w:val="13"/>
  </w:num>
  <w:num w:numId="23">
    <w:abstractNumId w:val="16"/>
  </w:num>
  <w:num w:numId="24">
    <w:abstractNumId w:val="8"/>
  </w:num>
  <w:num w:numId="25">
    <w:abstractNumId w:val="21"/>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79C"/>
    <w:rsid w:val="000152F5"/>
    <w:rsid w:val="0002403E"/>
    <w:rsid w:val="000331A4"/>
    <w:rsid w:val="00035A94"/>
    <w:rsid w:val="000427E2"/>
    <w:rsid w:val="00042CAE"/>
    <w:rsid w:val="000442E8"/>
    <w:rsid w:val="0004436A"/>
    <w:rsid w:val="00050D2B"/>
    <w:rsid w:val="00066AF5"/>
    <w:rsid w:val="00073627"/>
    <w:rsid w:val="000828E8"/>
    <w:rsid w:val="000944C3"/>
    <w:rsid w:val="000A1F07"/>
    <w:rsid w:val="000A22F5"/>
    <w:rsid w:val="000A4C2F"/>
    <w:rsid w:val="000B6202"/>
    <w:rsid w:val="000B67F8"/>
    <w:rsid w:val="000C3138"/>
    <w:rsid w:val="000D2A15"/>
    <w:rsid w:val="000E70FE"/>
    <w:rsid w:val="00101E86"/>
    <w:rsid w:val="00106C49"/>
    <w:rsid w:val="00110FA5"/>
    <w:rsid w:val="00111682"/>
    <w:rsid w:val="00115F65"/>
    <w:rsid w:val="00134AFF"/>
    <w:rsid w:val="001370CF"/>
    <w:rsid w:val="00137579"/>
    <w:rsid w:val="00146636"/>
    <w:rsid w:val="00162793"/>
    <w:rsid w:val="001742C0"/>
    <w:rsid w:val="00177BB8"/>
    <w:rsid w:val="00194654"/>
    <w:rsid w:val="001A69D7"/>
    <w:rsid w:val="001B09CD"/>
    <w:rsid w:val="001B336D"/>
    <w:rsid w:val="001C12D9"/>
    <w:rsid w:val="001C2082"/>
    <w:rsid w:val="001D7271"/>
    <w:rsid w:val="001E1A2B"/>
    <w:rsid w:val="001E6C3A"/>
    <w:rsid w:val="00204972"/>
    <w:rsid w:val="00211F3C"/>
    <w:rsid w:val="00221001"/>
    <w:rsid w:val="00241F17"/>
    <w:rsid w:val="00244D36"/>
    <w:rsid w:val="00251ABC"/>
    <w:rsid w:val="0025738D"/>
    <w:rsid w:val="002675FD"/>
    <w:rsid w:val="002723D1"/>
    <w:rsid w:val="002867FF"/>
    <w:rsid w:val="00291A05"/>
    <w:rsid w:val="00296F2E"/>
    <w:rsid w:val="002A4A3C"/>
    <w:rsid w:val="002C0E80"/>
    <w:rsid w:val="0030290B"/>
    <w:rsid w:val="00322BBE"/>
    <w:rsid w:val="0034523E"/>
    <w:rsid w:val="003729D3"/>
    <w:rsid w:val="00373249"/>
    <w:rsid w:val="00384A51"/>
    <w:rsid w:val="003878DC"/>
    <w:rsid w:val="003916A8"/>
    <w:rsid w:val="00394F07"/>
    <w:rsid w:val="003A6198"/>
    <w:rsid w:val="003F50BC"/>
    <w:rsid w:val="00404375"/>
    <w:rsid w:val="004220E7"/>
    <w:rsid w:val="00422DFF"/>
    <w:rsid w:val="00426883"/>
    <w:rsid w:val="00447919"/>
    <w:rsid w:val="00474E76"/>
    <w:rsid w:val="00476BDA"/>
    <w:rsid w:val="00490A96"/>
    <w:rsid w:val="004C7B46"/>
    <w:rsid w:val="004E6C24"/>
    <w:rsid w:val="004F507A"/>
    <w:rsid w:val="0050236B"/>
    <w:rsid w:val="00510DB2"/>
    <w:rsid w:val="005250F6"/>
    <w:rsid w:val="0052536E"/>
    <w:rsid w:val="005430BB"/>
    <w:rsid w:val="0054512F"/>
    <w:rsid w:val="0055216A"/>
    <w:rsid w:val="00552B6D"/>
    <w:rsid w:val="00561B84"/>
    <w:rsid w:val="00566D1C"/>
    <w:rsid w:val="005850C5"/>
    <w:rsid w:val="00585C72"/>
    <w:rsid w:val="00590057"/>
    <w:rsid w:val="00596972"/>
    <w:rsid w:val="005A55D5"/>
    <w:rsid w:val="005C09B4"/>
    <w:rsid w:val="005D0DD3"/>
    <w:rsid w:val="005D756C"/>
    <w:rsid w:val="005E2F4E"/>
    <w:rsid w:val="005E4290"/>
    <w:rsid w:val="005F2B45"/>
    <w:rsid w:val="00607783"/>
    <w:rsid w:val="00621C26"/>
    <w:rsid w:val="00670628"/>
    <w:rsid w:val="006757F7"/>
    <w:rsid w:val="00677D21"/>
    <w:rsid w:val="00683F6C"/>
    <w:rsid w:val="00697DD4"/>
    <w:rsid w:val="006C5E32"/>
    <w:rsid w:val="006C7960"/>
    <w:rsid w:val="006E1E6D"/>
    <w:rsid w:val="006E45D3"/>
    <w:rsid w:val="006F7481"/>
    <w:rsid w:val="006F7E1F"/>
    <w:rsid w:val="007215EA"/>
    <w:rsid w:val="007401D3"/>
    <w:rsid w:val="00765107"/>
    <w:rsid w:val="007A2A96"/>
    <w:rsid w:val="007B7382"/>
    <w:rsid w:val="007C041A"/>
    <w:rsid w:val="007C2392"/>
    <w:rsid w:val="007D7613"/>
    <w:rsid w:val="007E0068"/>
    <w:rsid w:val="007E6D8E"/>
    <w:rsid w:val="007F67D1"/>
    <w:rsid w:val="00800363"/>
    <w:rsid w:val="0080259D"/>
    <w:rsid w:val="008214CA"/>
    <w:rsid w:val="0083670B"/>
    <w:rsid w:val="0084678D"/>
    <w:rsid w:val="00875272"/>
    <w:rsid w:val="00886516"/>
    <w:rsid w:val="00891035"/>
    <w:rsid w:val="008A778D"/>
    <w:rsid w:val="008A7ACF"/>
    <w:rsid w:val="008B1BFF"/>
    <w:rsid w:val="008B3B1E"/>
    <w:rsid w:val="008C1AC3"/>
    <w:rsid w:val="008C5959"/>
    <w:rsid w:val="00927552"/>
    <w:rsid w:val="0093198B"/>
    <w:rsid w:val="009574B9"/>
    <w:rsid w:val="00965371"/>
    <w:rsid w:val="009703EE"/>
    <w:rsid w:val="0098252C"/>
    <w:rsid w:val="00983985"/>
    <w:rsid w:val="00984FDA"/>
    <w:rsid w:val="00994156"/>
    <w:rsid w:val="009A0571"/>
    <w:rsid w:val="009A0847"/>
    <w:rsid w:val="009A4095"/>
    <w:rsid w:val="009B073A"/>
    <w:rsid w:val="009B6E53"/>
    <w:rsid w:val="009B6F41"/>
    <w:rsid w:val="009C742B"/>
    <w:rsid w:val="009E7531"/>
    <w:rsid w:val="00A21708"/>
    <w:rsid w:val="00A26410"/>
    <w:rsid w:val="00A310B8"/>
    <w:rsid w:val="00A32003"/>
    <w:rsid w:val="00A3584E"/>
    <w:rsid w:val="00A37C9A"/>
    <w:rsid w:val="00A44748"/>
    <w:rsid w:val="00A47209"/>
    <w:rsid w:val="00A54F8C"/>
    <w:rsid w:val="00A82F05"/>
    <w:rsid w:val="00A85B68"/>
    <w:rsid w:val="00A85C12"/>
    <w:rsid w:val="00AC7052"/>
    <w:rsid w:val="00AE7EF0"/>
    <w:rsid w:val="00AF55D8"/>
    <w:rsid w:val="00AF6818"/>
    <w:rsid w:val="00B01409"/>
    <w:rsid w:val="00B06581"/>
    <w:rsid w:val="00B17771"/>
    <w:rsid w:val="00B359E5"/>
    <w:rsid w:val="00B467FD"/>
    <w:rsid w:val="00B61D8E"/>
    <w:rsid w:val="00B67BA5"/>
    <w:rsid w:val="00B81EE0"/>
    <w:rsid w:val="00B92068"/>
    <w:rsid w:val="00B94D03"/>
    <w:rsid w:val="00BB6C1E"/>
    <w:rsid w:val="00BC2477"/>
    <w:rsid w:val="00BE2C58"/>
    <w:rsid w:val="00C031E9"/>
    <w:rsid w:val="00C07603"/>
    <w:rsid w:val="00C26642"/>
    <w:rsid w:val="00C40BBC"/>
    <w:rsid w:val="00C4173E"/>
    <w:rsid w:val="00C55750"/>
    <w:rsid w:val="00C67F1D"/>
    <w:rsid w:val="00C76772"/>
    <w:rsid w:val="00C85C51"/>
    <w:rsid w:val="00CE7451"/>
    <w:rsid w:val="00D4679C"/>
    <w:rsid w:val="00D564A1"/>
    <w:rsid w:val="00D63AFF"/>
    <w:rsid w:val="00D678B4"/>
    <w:rsid w:val="00D71B52"/>
    <w:rsid w:val="00D72396"/>
    <w:rsid w:val="00D73816"/>
    <w:rsid w:val="00D9205D"/>
    <w:rsid w:val="00D92185"/>
    <w:rsid w:val="00D97A26"/>
    <w:rsid w:val="00DA24DD"/>
    <w:rsid w:val="00DA61DB"/>
    <w:rsid w:val="00DC14EB"/>
    <w:rsid w:val="00DD2D27"/>
    <w:rsid w:val="00DD618D"/>
    <w:rsid w:val="00E038AF"/>
    <w:rsid w:val="00E20C0E"/>
    <w:rsid w:val="00E23C29"/>
    <w:rsid w:val="00E41A51"/>
    <w:rsid w:val="00E45064"/>
    <w:rsid w:val="00E51E02"/>
    <w:rsid w:val="00E634A7"/>
    <w:rsid w:val="00E721C5"/>
    <w:rsid w:val="00E767D9"/>
    <w:rsid w:val="00E867F5"/>
    <w:rsid w:val="00E93BF9"/>
    <w:rsid w:val="00EC771F"/>
    <w:rsid w:val="00ED18C1"/>
    <w:rsid w:val="00EE25A0"/>
    <w:rsid w:val="00EE460E"/>
    <w:rsid w:val="00EE6D9D"/>
    <w:rsid w:val="00EF4979"/>
    <w:rsid w:val="00EF648A"/>
    <w:rsid w:val="00F039E9"/>
    <w:rsid w:val="00F103D4"/>
    <w:rsid w:val="00F20A43"/>
    <w:rsid w:val="00F25CF8"/>
    <w:rsid w:val="00F42483"/>
    <w:rsid w:val="00F5384C"/>
    <w:rsid w:val="00F759EC"/>
    <w:rsid w:val="00F77DC4"/>
    <w:rsid w:val="00F85726"/>
    <w:rsid w:val="00F93952"/>
    <w:rsid w:val="00F96901"/>
    <w:rsid w:val="00FB43D1"/>
    <w:rsid w:val="00FC471D"/>
    <w:rsid w:val="00FC6A26"/>
    <w:rsid w:val="00FD2BE1"/>
    <w:rsid w:val="00FF2B69"/>
    <w:rsid w:val="00FF79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1D3"/>
    <w:pPr>
      <w:spacing w:before="120" w:after="120" w:line="240" w:lineRule="auto"/>
    </w:pPr>
    <w:rPr>
      <w:rFonts w:ascii="Verdana" w:hAnsi="Verdana"/>
    </w:rPr>
  </w:style>
  <w:style w:type="paragraph" w:styleId="Heading1">
    <w:name w:val="heading 1"/>
    <w:basedOn w:val="Normal"/>
    <w:next w:val="Normal"/>
    <w:link w:val="Heading1Char"/>
    <w:uiPriority w:val="9"/>
    <w:qFormat/>
    <w:rsid w:val="00875272"/>
    <w:pPr>
      <w:keepNext/>
      <w:keepLines/>
      <w:spacing w:after="240"/>
      <w:outlineLvl w:val="0"/>
    </w:pPr>
    <w:rPr>
      <w:rFonts w:eastAsiaTheme="majorEastAsia" w:cstheme="majorBidi"/>
      <w:b/>
      <w:bCs/>
      <w:color w:val="244061" w:themeColor="accent1" w:themeShade="80"/>
      <w:sz w:val="28"/>
      <w:szCs w:val="28"/>
    </w:rPr>
  </w:style>
  <w:style w:type="paragraph" w:styleId="Heading2">
    <w:name w:val="heading 2"/>
    <w:basedOn w:val="Normal"/>
    <w:next w:val="Normal"/>
    <w:link w:val="Heading2Char"/>
    <w:uiPriority w:val="9"/>
    <w:unhideWhenUsed/>
    <w:qFormat/>
    <w:rsid w:val="00875272"/>
    <w:pPr>
      <w:keepNext/>
      <w:keepLines/>
      <w:spacing w:after="240"/>
      <w:outlineLvl w:val="1"/>
    </w:pPr>
    <w:rPr>
      <w:rFonts w:eastAsiaTheme="majorEastAsia" w:cstheme="majorBidi"/>
      <w:b/>
      <w:bCs/>
      <w:color w:val="244061" w:themeColor="accent1" w:themeShade="80"/>
      <w:sz w:val="24"/>
      <w:szCs w:val="26"/>
    </w:rPr>
  </w:style>
  <w:style w:type="paragraph" w:styleId="Heading3">
    <w:name w:val="heading 3"/>
    <w:basedOn w:val="Normal"/>
    <w:next w:val="Normal"/>
    <w:link w:val="Heading3Char"/>
    <w:uiPriority w:val="9"/>
    <w:unhideWhenUsed/>
    <w:qFormat/>
    <w:rsid w:val="00875272"/>
    <w:pPr>
      <w:keepNext/>
      <w:keepLines/>
      <w:spacing w:after="240"/>
      <w:outlineLvl w:val="2"/>
    </w:pPr>
    <w:rPr>
      <w:rFonts w:eastAsiaTheme="majorEastAsia" w:cstheme="majorBidi"/>
      <w:b/>
      <w:b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272"/>
    <w:rPr>
      <w:rFonts w:ascii="Verdana" w:eastAsiaTheme="majorEastAsia" w:hAnsi="Verdana" w:cstheme="majorBidi"/>
      <w:b/>
      <w:bCs/>
      <w:color w:val="244061" w:themeColor="accent1" w:themeShade="80"/>
      <w:sz w:val="28"/>
      <w:szCs w:val="28"/>
    </w:rPr>
  </w:style>
  <w:style w:type="character" w:customStyle="1" w:styleId="Heading2Char">
    <w:name w:val="Heading 2 Char"/>
    <w:basedOn w:val="DefaultParagraphFont"/>
    <w:link w:val="Heading2"/>
    <w:uiPriority w:val="9"/>
    <w:rsid w:val="00875272"/>
    <w:rPr>
      <w:rFonts w:ascii="Verdana" w:eastAsiaTheme="majorEastAsia" w:hAnsi="Verdana" w:cstheme="majorBidi"/>
      <w:b/>
      <w:bCs/>
      <w:color w:val="244061" w:themeColor="accent1" w:themeShade="80"/>
      <w:sz w:val="24"/>
      <w:szCs w:val="26"/>
    </w:rPr>
  </w:style>
  <w:style w:type="character" w:customStyle="1" w:styleId="Heading3Char">
    <w:name w:val="Heading 3 Char"/>
    <w:basedOn w:val="DefaultParagraphFont"/>
    <w:link w:val="Heading3"/>
    <w:uiPriority w:val="9"/>
    <w:rsid w:val="00875272"/>
    <w:rPr>
      <w:rFonts w:ascii="Verdana" w:eastAsiaTheme="majorEastAsia" w:hAnsi="Verdana" w:cstheme="majorBidi"/>
      <w:b/>
      <w:bCs/>
      <w:color w:val="244061" w:themeColor="accent1" w:themeShade="80"/>
    </w:rPr>
  </w:style>
  <w:style w:type="paragraph" w:styleId="Title">
    <w:name w:val="Title"/>
    <w:basedOn w:val="Normal"/>
    <w:next w:val="Normal"/>
    <w:link w:val="TitleChar"/>
    <w:uiPriority w:val="10"/>
    <w:qFormat/>
    <w:rsid w:val="00296F2E"/>
    <w:pPr>
      <w:spacing w:after="240"/>
      <w:contextualSpacing/>
    </w:pPr>
    <w:rPr>
      <w:rFonts w:eastAsiaTheme="majorEastAsia" w:cstheme="majorBidi"/>
      <w:b/>
      <w:color w:val="17365D" w:themeColor="text2" w:themeShade="BF"/>
      <w:spacing w:val="5"/>
      <w:kern w:val="28"/>
      <w:sz w:val="36"/>
      <w:szCs w:val="52"/>
    </w:rPr>
  </w:style>
  <w:style w:type="character" w:customStyle="1" w:styleId="TitleChar">
    <w:name w:val="Title Char"/>
    <w:basedOn w:val="DefaultParagraphFont"/>
    <w:link w:val="Title"/>
    <w:uiPriority w:val="10"/>
    <w:rsid w:val="00296F2E"/>
    <w:rPr>
      <w:rFonts w:ascii="Verdana" w:eastAsiaTheme="majorEastAsia" w:hAnsi="Verdana" w:cstheme="majorBidi"/>
      <w:b/>
      <w:color w:val="17365D" w:themeColor="text2" w:themeShade="BF"/>
      <w:spacing w:val="5"/>
      <w:kern w:val="28"/>
      <w:sz w:val="36"/>
      <w:szCs w:val="52"/>
    </w:rPr>
  </w:style>
  <w:style w:type="paragraph" w:styleId="TOC2">
    <w:name w:val="toc 2"/>
    <w:basedOn w:val="Normal"/>
    <w:next w:val="Normal"/>
    <w:autoRedefine/>
    <w:uiPriority w:val="39"/>
    <w:unhideWhenUsed/>
    <w:rsid w:val="00296F2E"/>
    <w:pPr>
      <w:spacing w:after="100"/>
      <w:ind w:left="220"/>
    </w:pPr>
  </w:style>
  <w:style w:type="paragraph" w:styleId="TOC1">
    <w:name w:val="toc 1"/>
    <w:basedOn w:val="Normal"/>
    <w:next w:val="Normal"/>
    <w:autoRedefine/>
    <w:uiPriority w:val="39"/>
    <w:unhideWhenUsed/>
    <w:rsid w:val="00296F2E"/>
    <w:pPr>
      <w:spacing w:after="100"/>
    </w:pPr>
  </w:style>
  <w:style w:type="paragraph" w:styleId="TOC3">
    <w:name w:val="toc 3"/>
    <w:basedOn w:val="Normal"/>
    <w:next w:val="Normal"/>
    <w:autoRedefine/>
    <w:uiPriority w:val="39"/>
    <w:unhideWhenUsed/>
    <w:rsid w:val="00296F2E"/>
    <w:pPr>
      <w:spacing w:after="100"/>
      <w:ind w:left="440"/>
    </w:pPr>
  </w:style>
  <w:style w:type="character" w:styleId="Hyperlink">
    <w:name w:val="Hyperlink"/>
    <w:basedOn w:val="DefaultParagraphFont"/>
    <w:uiPriority w:val="99"/>
    <w:unhideWhenUsed/>
    <w:rsid w:val="00296F2E"/>
    <w:rPr>
      <w:color w:val="0000FF" w:themeColor="hyperlink"/>
      <w:u w:val="single"/>
    </w:rPr>
  </w:style>
  <w:style w:type="table" w:styleId="TableGrid">
    <w:name w:val="Table Grid"/>
    <w:basedOn w:val="TableNormal"/>
    <w:uiPriority w:val="59"/>
    <w:rsid w:val="00296F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96F2E"/>
    <w:rPr>
      <w:color w:val="808080"/>
    </w:rPr>
  </w:style>
  <w:style w:type="paragraph" w:styleId="BalloonText">
    <w:name w:val="Balloon Text"/>
    <w:basedOn w:val="Normal"/>
    <w:link w:val="BalloonTextChar"/>
    <w:uiPriority w:val="99"/>
    <w:semiHidden/>
    <w:unhideWhenUsed/>
    <w:rsid w:val="00296F2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F2E"/>
    <w:rPr>
      <w:rFonts w:ascii="Tahoma" w:hAnsi="Tahoma" w:cs="Tahoma"/>
      <w:sz w:val="16"/>
      <w:szCs w:val="16"/>
    </w:rPr>
  </w:style>
  <w:style w:type="paragraph" w:styleId="ListParagraph">
    <w:name w:val="List Paragraph"/>
    <w:basedOn w:val="Normal"/>
    <w:uiPriority w:val="34"/>
    <w:qFormat/>
    <w:rsid w:val="00E634A7"/>
    <w:pPr>
      <w:ind w:left="720"/>
      <w:contextualSpacing/>
    </w:pPr>
  </w:style>
  <w:style w:type="paragraph" w:styleId="Header">
    <w:name w:val="header"/>
    <w:basedOn w:val="Normal"/>
    <w:link w:val="HeaderChar"/>
    <w:uiPriority w:val="99"/>
    <w:unhideWhenUsed/>
    <w:rsid w:val="00A32003"/>
    <w:pPr>
      <w:tabs>
        <w:tab w:val="center" w:pos="4513"/>
        <w:tab w:val="right" w:pos="9026"/>
      </w:tabs>
      <w:spacing w:before="0" w:after="0"/>
    </w:pPr>
  </w:style>
  <w:style w:type="character" w:customStyle="1" w:styleId="HeaderChar">
    <w:name w:val="Header Char"/>
    <w:basedOn w:val="DefaultParagraphFont"/>
    <w:link w:val="Header"/>
    <w:uiPriority w:val="99"/>
    <w:rsid w:val="00A32003"/>
    <w:rPr>
      <w:rFonts w:ascii="Verdana" w:hAnsi="Verdana"/>
    </w:rPr>
  </w:style>
  <w:style w:type="paragraph" w:styleId="Footer">
    <w:name w:val="footer"/>
    <w:basedOn w:val="Normal"/>
    <w:link w:val="FooterChar"/>
    <w:uiPriority w:val="99"/>
    <w:unhideWhenUsed/>
    <w:rsid w:val="00A32003"/>
    <w:pPr>
      <w:tabs>
        <w:tab w:val="center" w:pos="4513"/>
        <w:tab w:val="right" w:pos="9026"/>
      </w:tabs>
      <w:spacing w:before="0" w:after="0"/>
    </w:pPr>
  </w:style>
  <w:style w:type="character" w:customStyle="1" w:styleId="FooterChar">
    <w:name w:val="Footer Char"/>
    <w:basedOn w:val="DefaultParagraphFont"/>
    <w:link w:val="Footer"/>
    <w:uiPriority w:val="99"/>
    <w:rsid w:val="00A32003"/>
    <w:rPr>
      <w:rFonts w:ascii="Verdana"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1D3"/>
    <w:pPr>
      <w:spacing w:before="120" w:after="120" w:line="240" w:lineRule="auto"/>
    </w:pPr>
    <w:rPr>
      <w:rFonts w:ascii="Verdana" w:hAnsi="Verdana"/>
    </w:rPr>
  </w:style>
  <w:style w:type="paragraph" w:styleId="Heading1">
    <w:name w:val="heading 1"/>
    <w:basedOn w:val="Normal"/>
    <w:next w:val="Normal"/>
    <w:link w:val="Heading1Char"/>
    <w:uiPriority w:val="9"/>
    <w:qFormat/>
    <w:rsid w:val="00875272"/>
    <w:pPr>
      <w:keepNext/>
      <w:keepLines/>
      <w:spacing w:after="240"/>
      <w:outlineLvl w:val="0"/>
    </w:pPr>
    <w:rPr>
      <w:rFonts w:eastAsiaTheme="majorEastAsia" w:cstheme="majorBidi"/>
      <w:b/>
      <w:bCs/>
      <w:color w:val="244061" w:themeColor="accent1" w:themeShade="80"/>
      <w:sz w:val="28"/>
      <w:szCs w:val="28"/>
    </w:rPr>
  </w:style>
  <w:style w:type="paragraph" w:styleId="Heading2">
    <w:name w:val="heading 2"/>
    <w:basedOn w:val="Normal"/>
    <w:next w:val="Normal"/>
    <w:link w:val="Heading2Char"/>
    <w:uiPriority w:val="9"/>
    <w:unhideWhenUsed/>
    <w:qFormat/>
    <w:rsid w:val="00875272"/>
    <w:pPr>
      <w:keepNext/>
      <w:keepLines/>
      <w:spacing w:after="240"/>
      <w:outlineLvl w:val="1"/>
    </w:pPr>
    <w:rPr>
      <w:rFonts w:eastAsiaTheme="majorEastAsia" w:cstheme="majorBidi"/>
      <w:b/>
      <w:bCs/>
      <w:color w:val="244061" w:themeColor="accent1" w:themeShade="80"/>
      <w:sz w:val="24"/>
      <w:szCs w:val="26"/>
    </w:rPr>
  </w:style>
  <w:style w:type="paragraph" w:styleId="Heading3">
    <w:name w:val="heading 3"/>
    <w:basedOn w:val="Normal"/>
    <w:next w:val="Normal"/>
    <w:link w:val="Heading3Char"/>
    <w:uiPriority w:val="9"/>
    <w:unhideWhenUsed/>
    <w:qFormat/>
    <w:rsid w:val="00875272"/>
    <w:pPr>
      <w:keepNext/>
      <w:keepLines/>
      <w:spacing w:after="240"/>
      <w:outlineLvl w:val="2"/>
    </w:pPr>
    <w:rPr>
      <w:rFonts w:eastAsiaTheme="majorEastAsia" w:cstheme="majorBidi"/>
      <w:b/>
      <w:b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272"/>
    <w:rPr>
      <w:rFonts w:ascii="Verdana" w:eastAsiaTheme="majorEastAsia" w:hAnsi="Verdana" w:cstheme="majorBidi"/>
      <w:b/>
      <w:bCs/>
      <w:color w:val="244061" w:themeColor="accent1" w:themeShade="80"/>
      <w:sz w:val="28"/>
      <w:szCs w:val="28"/>
    </w:rPr>
  </w:style>
  <w:style w:type="character" w:customStyle="1" w:styleId="Heading2Char">
    <w:name w:val="Heading 2 Char"/>
    <w:basedOn w:val="DefaultParagraphFont"/>
    <w:link w:val="Heading2"/>
    <w:uiPriority w:val="9"/>
    <w:rsid w:val="00875272"/>
    <w:rPr>
      <w:rFonts w:ascii="Verdana" w:eastAsiaTheme="majorEastAsia" w:hAnsi="Verdana" w:cstheme="majorBidi"/>
      <w:b/>
      <w:bCs/>
      <w:color w:val="244061" w:themeColor="accent1" w:themeShade="80"/>
      <w:sz w:val="24"/>
      <w:szCs w:val="26"/>
    </w:rPr>
  </w:style>
  <w:style w:type="character" w:customStyle="1" w:styleId="Heading3Char">
    <w:name w:val="Heading 3 Char"/>
    <w:basedOn w:val="DefaultParagraphFont"/>
    <w:link w:val="Heading3"/>
    <w:uiPriority w:val="9"/>
    <w:rsid w:val="00875272"/>
    <w:rPr>
      <w:rFonts w:ascii="Verdana" w:eastAsiaTheme="majorEastAsia" w:hAnsi="Verdana" w:cstheme="majorBidi"/>
      <w:b/>
      <w:bCs/>
      <w:color w:val="244061" w:themeColor="accent1" w:themeShade="80"/>
    </w:rPr>
  </w:style>
  <w:style w:type="paragraph" w:styleId="Title">
    <w:name w:val="Title"/>
    <w:basedOn w:val="Normal"/>
    <w:next w:val="Normal"/>
    <w:link w:val="TitleChar"/>
    <w:uiPriority w:val="10"/>
    <w:qFormat/>
    <w:rsid w:val="00296F2E"/>
    <w:pPr>
      <w:spacing w:after="240"/>
      <w:contextualSpacing/>
    </w:pPr>
    <w:rPr>
      <w:rFonts w:eastAsiaTheme="majorEastAsia" w:cstheme="majorBidi"/>
      <w:b/>
      <w:color w:val="17365D" w:themeColor="text2" w:themeShade="BF"/>
      <w:spacing w:val="5"/>
      <w:kern w:val="28"/>
      <w:sz w:val="36"/>
      <w:szCs w:val="52"/>
    </w:rPr>
  </w:style>
  <w:style w:type="character" w:customStyle="1" w:styleId="TitleChar">
    <w:name w:val="Title Char"/>
    <w:basedOn w:val="DefaultParagraphFont"/>
    <w:link w:val="Title"/>
    <w:uiPriority w:val="10"/>
    <w:rsid w:val="00296F2E"/>
    <w:rPr>
      <w:rFonts w:ascii="Verdana" w:eastAsiaTheme="majorEastAsia" w:hAnsi="Verdana" w:cstheme="majorBidi"/>
      <w:b/>
      <w:color w:val="17365D" w:themeColor="text2" w:themeShade="BF"/>
      <w:spacing w:val="5"/>
      <w:kern w:val="28"/>
      <w:sz w:val="36"/>
      <w:szCs w:val="52"/>
    </w:rPr>
  </w:style>
  <w:style w:type="paragraph" w:styleId="TOC2">
    <w:name w:val="toc 2"/>
    <w:basedOn w:val="Normal"/>
    <w:next w:val="Normal"/>
    <w:autoRedefine/>
    <w:uiPriority w:val="39"/>
    <w:unhideWhenUsed/>
    <w:rsid w:val="00296F2E"/>
    <w:pPr>
      <w:spacing w:after="100"/>
      <w:ind w:left="220"/>
    </w:pPr>
  </w:style>
  <w:style w:type="paragraph" w:styleId="TOC1">
    <w:name w:val="toc 1"/>
    <w:basedOn w:val="Normal"/>
    <w:next w:val="Normal"/>
    <w:autoRedefine/>
    <w:uiPriority w:val="39"/>
    <w:unhideWhenUsed/>
    <w:rsid w:val="00296F2E"/>
    <w:pPr>
      <w:spacing w:after="100"/>
    </w:pPr>
  </w:style>
  <w:style w:type="paragraph" w:styleId="TOC3">
    <w:name w:val="toc 3"/>
    <w:basedOn w:val="Normal"/>
    <w:next w:val="Normal"/>
    <w:autoRedefine/>
    <w:uiPriority w:val="39"/>
    <w:unhideWhenUsed/>
    <w:rsid w:val="00296F2E"/>
    <w:pPr>
      <w:spacing w:after="100"/>
      <w:ind w:left="440"/>
    </w:pPr>
  </w:style>
  <w:style w:type="character" w:styleId="Hyperlink">
    <w:name w:val="Hyperlink"/>
    <w:basedOn w:val="DefaultParagraphFont"/>
    <w:uiPriority w:val="99"/>
    <w:unhideWhenUsed/>
    <w:rsid w:val="00296F2E"/>
    <w:rPr>
      <w:color w:val="0000FF" w:themeColor="hyperlink"/>
      <w:u w:val="single"/>
    </w:rPr>
  </w:style>
  <w:style w:type="table" w:styleId="TableGrid">
    <w:name w:val="Table Grid"/>
    <w:basedOn w:val="TableNormal"/>
    <w:uiPriority w:val="59"/>
    <w:rsid w:val="00296F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96F2E"/>
    <w:rPr>
      <w:color w:val="808080"/>
    </w:rPr>
  </w:style>
  <w:style w:type="paragraph" w:styleId="BalloonText">
    <w:name w:val="Balloon Text"/>
    <w:basedOn w:val="Normal"/>
    <w:link w:val="BalloonTextChar"/>
    <w:uiPriority w:val="99"/>
    <w:semiHidden/>
    <w:unhideWhenUsed/>
    <w:rsid w:val="00296F2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F2E"/>
    <w:rPr>
      <w:rFonts w:ascii="Tahoma" w:hAnsi="Tahoma" w:cs="Tahoma"/>
      <w:sz w:val="16"/>
      <w:szCs w:val="16"/>
    </w:rPr>
  </w:style>
  <w:style w:type="paragraph" w:styleId="ListParagraph">
    <w:name w:val="List Paragraph"/>
    <w:basedOn w:val="Normal"/>
    <w:uiPriority w:val="34"/>
    <w:qFormat/>
    <w:rsid w:val="00E634A7"/>
    <w:pPr>
      <w:ind w:left="720"/>
      <w:contextualSpacing/>
    </w:pPr>
  </w:style>
  <w:style w:type="paragraph" w:styleId="Header">
    <w:name w:val="header"/>
    <w:basedOn w:val="Normal"/>
    <w:link w:val="HeaderChar"/>
    <w:uiPriority w:val="99"/>
    <w:unhideWhenUsed/>
    <w:rsid w:val="00A32003"/>
    <w:pPr>
      <w:tabs>
        <w:tab w:val="center" w:pos="4513"/>
        <w:tab w:val="right" w:pos="9026"/>
      </w:tabs>
      <w:spacing w:before="0" w:after="0"/>
    </w:pPr>
  </w:style>
  <w:style w:type="character" w:customStyle="1" w:styleId="HeaderChar">
    <w:name w:val="Header Char"/>
    <w:basedOn w:val="DefaultParagraphFont"/>
    <w:link w:val="Header"/>
    <w:uiPriority w:val="99"/>
    <w:rsid w:val="00A32003"/>
    <w:rPr>
      <w:rFonts w:ascii="Verdana" w:hAnsi="Verdana"/>
    </w:rPr>
  </w:style>
  <w:style w:type="paragraph" w:styleId="Footer">
    <w:name w:val="footer"/>
    <w:basedOn w:val="Normal"/>
    <w:link w:val="FooterChar"/>
    <w:uiPriority w:val="99"/>
    <w:unhideWhenUsed/>
    <w:rsid w:val="00A32003"/>
    <w:pPr>
      <w:tabs>
        <w:tab w:val="center" w:pos="4513"/>
        <w:tab w:val="right" w:pos="9026"/>
      </w:tabs>
      <w:spacing w:before="0" w:after="0"/>
    </w:pPr>
  </w:style>
  <w:style w:type="character" w:customStyle="1" w:styleId="FooterChar">
    <w:name w:val="Footer Char"/>
    <w:basedOn w:val="DefaultParagraphFont"/>
    <w:link w:val="Footer"/>
    <w:uiPriority w:val="99"/>
    <w:rsid w:val="00A32003"/>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fa.vic.gov.au/plan-prepare/planning-and-bushfire-management-overla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xon\AppData\Local\Microsoft\Windows\Temporary%20Internet%20Files\Content.Outlook\H481DNG3\Bushfire%20Management%20Statement_Outbuilding_v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A5BBC4EBDB84E29B664852B32AC5393"/>
        <w:category>
          <w:name w:val="General"/>
          <w:gallery w:val="placeholder"/>
        </w:category>
        <w:types>
          <w:type w:val="bbPlcHdr"/>
        </w:types>
        <w:behaviors>
          <w:behavior w:val="content"/>
        </w:behaviors>
        <w:guid w:val="{7DAF5FCE-4522-40CC-9993-62F4A38CFB32}"/>
      </w:docPartPr>
      <w:docPartBody>
        <w:p w:rsidR="002136AD" w:rsidRDefault="0083624B">
          <w:pPr>
            <w:pStyle w:val="5A5BBC4EBDB84E29B664852B32AC5393"/>
          </w:pPr>
          <w:r>
            <w:rPr>
              <w:rStyle w:val="PlaceholderText"/>
              <w:b/>
              <w:color w:val="C00000"/>
            </w:rPr>
            <w:t>Click here to add</w:t>
          </w:r>
          <w:r w:rsidRPr="0093198B">
            <w:rPr>
              <w:rStyle w:val="PlaceholderText"/>
              <w:b/>
              <w:color w:val="C00000"/>
            </w:rPr>
            <w:t xml:space="preserve"> applicant name</w:t>
          </w:r>
        </w:p>
      </w:docPartBody>
    </w:docPart>
    <w:docPart>
      <w:docPartPr>
        <w:name w:val="CEB7975C2AB24A50B1274937C08A9FD6"/>
        <w:category>
          <w:name w:val="General"/>
          <w:gallery w:val="placeholder"/>
        </w:category>
        <w:types>
          <w:type w:val="bbPlcHdr"/>
        </w:types>
        <w:behaviors>
          <w:behavior w:val="content"/>
        </w:behaviors>
        <w:guid w:val="{F4FB8D67-6282-49DC-A1C6-A8CD53709D56}"/>
      </w:docPartPr>
      <w:docPartBody>
        <w:p w:rsidR="002136AD" w:rsidRDefault="0083624B">
          <w:pPr>
            <w:pStyle w:val="CEB7975C2AB24A50B1274937C08A9FD6"/>
          </w:pPr>
          <w:r w:rsidRPr="0093198B">
            <w:rPr>
              <w:rStyle w:val="PlaceholderText"/>
              <w:b/>
              <w:color w:val="C00000"/>
            </w:rPr>
            <w:t>Click here to add property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24B"/>
    <w:rsid w:val="0015111F"/>
    <w:rsid w:val="002136AD"/>
    <w:rsid w:val="002265A7"/>
    <w:rsid w:val="003D510F"/>
    <w:rsid w:val="00640A49"/>
    <w:rsid w:val="00833053"/>
    <w:rsid w:val="0083624B"/>
    <w:rsid w:val="00D533A8"/>
    <w:rsid w:val="00E10F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A5BBC4EBDB84E29B664852B32AC5393">
    <w:name w:val="5A5BBC4EBDB84E29B664852B32AC5393"/>
  </w:style>
  <w:style w:type="paragraph" w:customStyle="1" w:styleId="CEB7975C2AB24A50B1274937C08A9FD6">
    <w:name w:val="CEB7975C2AB24A50B1274937C08A9FD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A5BBC4EBDB84E29B664852B32AC5393">
    <w:name w:val="5A5BBC4EBDB84E29B664852B32AC5393"/>
  </w:style>
  <w:style w:type="paragraph" w:customStyle="1" w:styleId="CEB7975C2AB24A50B1274937C08A9FD6">
    <w:name w:val="CEB7975C2AB24A50B1274937C08A9F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FC2D0-0BE1-421B-A993-59E08992A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Bushfire Management Statement_Outbuilding_v6</Template>
  <TotalTime>0</TotalTime>
  <Pages>3</Pages>
  <Words>1033</Words>
  <Characters>5669</Characters>
  <Application>Microsoft Office Word</Application>
  <DocSecurity>4</DocSecurity>
  <Lines>155</Lines>
  <Paragraphs>88</Paragraphs>
  <ScaleCrop>false</ScaleCrop>
  <HeadingPairs>
    <vt:vector size="2" baseType="variant">
      <vt:variant>
        <vt:lpstr>Title</vt:lpstr>
      </vt:variant>
      <vt:variant>
        <vt:i4>1</vt:i4>
      </vt:variant>
    </vt:vector>
  </HeadingPairs>
  <TitlesOfParts>
    <vt:vector size="1" baseType="lpstr">
      <vt:lpstr/>
    </vt:vector>
  </TitlesOfParts>
  <Company>CFA</Company>
  <LinksUpToDate>false</LinksUpToDate>
  <CharactersWithSpaces>6656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Coxon</dc:creator>
  <cp:lastModifiedBy>Cindy Harrison-Roberts</cp:lastModifiedBy>
  <cp:revision>2</cp:revision>
  <cp:lastPrinted>2015-07-08T23:49:00Z</cp:lastPrinted>
  <dcterms:created xsi:type="dcterms:W3CDTF">2015-08-10T04:24:00Z</dcterms:created>
  <dcterms:modified xsi:type="dcterms:W3CDTF">2015-08-10T04:24:00Z</dcterms:modified>
</cp:coreProperties>
</file>